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01BB" w14:textId="1900720F" w:rsidR="001A2724" w:rsidRDefault="00C74076" w:rsidP="001A2724">
      <w:pPr>
        <w:spacing w:after="0" w:line="240" w:lineRule="auto"/>
        <w:rPr>
          <w:rFonts w:ascii="Times New Roman" w:eastAsia="Times New Roman" w:hAnsi="Times New Roman" w:cs="Times New Roman"/>
          <w:b/>
          <w:bCs/>
          <w:color w:val="333333"/>
          <w:spacing w:val="-5"/>
          <w:sz w:val="24"/>
          <w:szCs w:val="24"/>
        </w:rPr>
      </w:pPr>
      <w:bookmarkStart w:id="0" w:name="_GoBack"/>
      <w:bookmarkEnd w:id="0"/>
      <w:r w:rsidRPr="00C74076">
        <w:rPr>
          <w:rFonts w:ascii="Times New Roman" w:eastAsia="Times New Roman" w:hAnsi="Times New Roman" w:cs="Times New Roman"/>
          <w:b/>
          <w:bCs/>
          <w:color w:val="FF0000"/>
          <w:spacing w:val="-5"/>
          <w:sz w:val="24"/>
          <w:szCs w:val="24"/>
        </w:rPr>
        <w:t xml:space="preserve">UPDATED MARCH </w:t>
      </w:r>
      <w:r w:rsidR="004D21B4">
        <w:rPr>
          <w:rFonts w:ascii="Times New Roman" w:eastAsia="Times New Roman" w:hAnsi="Times New Roman" w:cs="Times New Roman"/>
          <w:b/>
          <w:bCs/>
          <w:color w:val="FF0000"/>
          <w:spacing w:val="-5"/>
          <w:sz w:val="24"/>
          <w:szCs w:val="24"/>
        </w:rPr>
        <w:t>30</w:t>
      </w:r>
      <w:r w:rsidRPr="00C74076">
        <w:rPr>
          <w:rFonts w:ascii="Times New Roman" w:eastAsia="Times New Roman" w:hAnsi="Times New Roman" w:cs="Times New Roman"/>
          <w:b/>
          <w:bCs/>
          <w:color w:val="FF0000"/>
          <w:spacing w:val="-5"/>
          <w:sz w:val="24"/>
          <w:szCs w:val="24"/>
        </w:rPr>
        <w:t>, 2020</w:t>
      </w:r>
      <w:r>
        <w:rPr>
          <w:rStyle w:val="EndnoteReference"/>
          <w:rFonts w:ascii="Times New Roman" w:eastAsia="Times New Roman" w:hAnsi="Times New Roman" w:cs="Times New Roman"/>
          <w:b/>
          <w:bCs/>
          <w:color w:val="FF0000"/>
          <w:spacing w:val="-5"/>
          <w:sz w:val="24"/>
          <w:szCs w:val="24"/>
        </w:rPr>
        <w:endnoteReference w:id="1"/>
      </w:r>
      <w:r w:rsidRPr="00C74076">
        <w:rPr>
          <w:rFonts w:ascii="Times New Roman" w:eastAsia="Times New Roman" w:hAnsi="Times New Roman" w:cs="Times New Roman"/>
          <w:b/>
          <w:bCs/>
          <w:color w:val="FF0000"/>
          <w:spacing w:val="-5"/>
          <w:sz w:val="24"/>
          <w:szCs w:val="24"/>
        </w:rPr>
        <w:t xml:space="preserve">: </w:t>
      </w:r>
      <w:r w:rsidR="001A2724">
        <w:rPr>
          <w:rFonts w:ascii="Times New Roman" w:eastAsia="Times New Roman" w:hAnsi="Times New Roman" w:cs="Times New Roman"/>
          <w:b/>
          <w:bCs/>
          <w:color w:val="333333"/>
          <w:spacing w:val="-5"/>
          <w:sz w:val="24"/>
          <w:szCs w:val="24"/>
        </w:rPr>
        <w:t xml:space="preserve">Families First Coronavirus Response Act </w:t>
      </w:r>
      <w:r w:rsidRPr="00C74076">
        <w:rPr>
          <w:rFonts w:ascii="Times New Roman" w:eastAsia="Times New Roman" w:hAnsi="Times New Roman" w:cs="Times New Roman"/>
          <w:b/>
          <w:bCs/>
          <w:color w:val="FF0000"/>
          <w:spacing w:val="-5"/>
          <w:sz w:val="24"/>
          <w:szCs w:val="24"/>
        </w:rPr>
        <w:t>Takes Effect April 1</w:t>
      </w:r>
    </w:p>
    <w:p w14:paraId="0D13C560" w14:textId="289F618F" w:rsidR="001A2724" w:rsidRDefault="001A2724" w:rsidP="001A2724">
      <w:pPr>
        <w:spacing w:after="240" w:line="240" w:lineRule="auto"/>
        <w:rPr>
          <w:rFonts w:ascii="Times New Roman" w:eastAsia="Times New Roman" w:hAnsi="Times New Roman" w:cs="Times New Roman"/>
          <w:b/>
          <w:bCs/>
          <w:color w:val="333333"/>
          <w:spacing w:val="-5"/>
          <w:sz w:val="24"/>
          <w:szCs w:val="24"/>
        </w:rPr>
      </w:pPr>
      <w:r>
        <w:rPr>
          <w:rFonts w:ascii="Times New Roman" w:eastAsia="Times New Roman" w:hAnsi="Times New Roman" w:cs="Times New Roman"/>
          <w:b/>
          <w:bCs/>
          <w:color w:val="333333"/>
          <w:spacing w:val="-5"/>
          <w:sz w:val="24"/>
          <w:szCs w:val="24"/>
        </w:rPr>
        <w:t xml:space="preserve">All Cities Must Prepare to Provide Paid Sick Leave and </w:t>
      </w:r>
      <w:r w:rsidR="00615F99">
        <w:rPr>
          <w:rFonts w:ascii="Times New Roman" w:eastAsia="Times New Roman" w:hAnsi="Times New Roman" w:cs="Times New Roman"/>
          <w:b/>
          <w:bCs/>
          <w:color w:val="333333"/>
          <w:spacing w:val="-5"/>
          <w:sz w:val="24"/>
          <w:szCs w:val="24"/>
        </w:rPr>
        <w:t xml:space="preserve">Emergency </w:t>
      </w:r>
      <w:r>
        <w:rPr>
          <w:rFonts w:ascii="Times New Roman" w:eastAsia="Times New Roman" w:hAnsi="Times New Roman" w:cs="Times New Roman"/>
          <w:b/>
          <w:bCs/>
          <w:color w:val="333333"/>
          <w:spacing w:val="-5"/>
          <w:sz w:val="24"/>
          <w:szCs w:val="24"/>
        </w:rPr>
        <w:t>FMLA</w:t>
      </w:r>
    </w:p>
    <w:p w14:paraId="2051CEBC" w14:textId="380FFC2A" w:rsidR="001A2724" w:rsidRPr="001A2724" w:rsidRDefault="001A2724" w:rsidP="001A2724">
      <w:pPr>
        <w:spacing w:after="240"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 xml:space="preserve">Wednesday evening, March 18, 2020, President Trump </w:t>
      </w:r>
      <w:r w:rsidR="0030093A">
        <w:rPr>
          <w:rFonts w:ascii="Times New Roman" w:eastAsia="Times New Roman" w:hAnsi="Times New Roman" w:cs="Times New Roman"/>
          <w:color w:val="333333"/>
          <w:spacing w:val="-5"/>
          <w:sz w:val="24"/>
          <w:szCs w:val="24"/>
        </w:rPr>
        <w:t>signed into law the “Families First Coronavirus Response Act”</w:t>
      </w:r>
      <w:r w:rsidR="008B7A95">
        <w:rPr>
          <w:rFonts w:ascii="Times New Roman" w:eastAsia="Times New Roman" w:hAnsi="Times New Roman" w:cs="Times New Roman"/>
          <w:color w:val="333333"/>
          <w:spacing w:val="-5"/>
          <w:sz w:val="24"/>
          <w:szCs w:val="24"/>
        </w:rPr>
        <w:t xml:space="preserve"> (FFCRA).</w:t>
      </w:r>
      <w:r w:rsidR="0030093A">
        <w:rPr>
          <w:rFonts w:ascii="Times New Roman" w:eastAsia="Times New Roman" w:hAnsi="Times New Roman" w:cs="Times New Roman"/>
          <w:color w:val="333333"/>
          <w:spacing w:val="-5"/>
          <w:sz w:val="24"/>
          <w:szCs w:val="24"/>
        </w:rPr>
        <w:t xml:space="preserve">  Below are the </w:t>
      </w:r>
      <w:r w:rsidR="00DE76CD">
        <w:rPr>
          <w:rFonts w:ascii="Times New Roman" w:eastAsia="Times New Roman" w:hAnsi="Times New Roman" w:cs="Times New Roman"/>
          <w:color w:val="333333"/>
          <w:spacing w:val="-5"/>
          <w:sz w:val="24"/>
          <w:szCs w:val="24"/>
        </w:rPr>
        <w:t xml:space="preserve">two </w:t>
      </w:r>
      <w:r w:rsidR="0030093A">
        <w:rPr>
          <w:rFonts w:ascii="Times New Roman" w:eastAsia="Times New Roman" w:hAnsi="Times New Roman" w:cs="Times New Roman"/>
          <w:color w:val="333333"/>
          <w:spacing w:val="-5"/>
          <w:sz w:val="24"/>
          <w:szCs w:val="24"/>
        </w:rPr>
        <w:t xml:space="preserve">employer provisions of the Act that cities need to enact no later than </w:t>
      </w:r>
      <w:r w:rsidR="0030093A" w:rsidRPr="00C74076">
        <w:rPr>
          <w:rFonts w:ascii="Times New Roman" w:eastAsia="Times New Roman" w:hAnsi="Times New Roman" w:cs="Times New Roman"/>
          <w:color w:val="FF0000"/>
          <w:spacing w:val="-5"/>
          <w:sz w:val="24"/>
          <w:szCs w:val="24"/>
        </w:rPr>
        <w:t xml:space="preserve">April </w:t>
      </w:r>
      <w:r w:rsidR="00C74076" w:rsidRPr="00C74076">
        <w:rPr>
          <w:rFonts w:ascii="Times New Roman" w:eastAsia="Times New Roman" w:hAnsi="Times New Roman" w:cs="Times New Roman"/>
          <w:color w:val="FF0000"/>
          <w:spacing w:val="-5"/>
          <w:sz w:val="24"/>
          <w:szCs w:val="24"/>
        </w:rPr>
        <w:t>1</w:t>
      </w:r>
      <w:r w:rsidR="0030093A" w:rsidRPr="00C74076">
        <w:rPr>
          <w:rFonts w:ascii="Times New Roman" w:eastAsia="Times New Roman" w:hAnsi="Times New Roman" w:cs="Times New Roman"/>
          <w:color w:val="FF0000"/>
          <w:spacing w:val="-5"/>
          <w:sz w:val="24"/>
          <w:szCs w:val="24"/>
        </w:rPr>
        <w:t>, 2020</w:t>
      </w:r>
      <w:r w:rsidR="0030093A">
        <w:rPr>
          <w:rFonts w:ascii="Times New Roman" w:eastAsia="Times New Roman" w:hAnsi="Times New Roman" w:cs="Times New Roman"/>
          <w:color w:val="333333"/>
          <w:spacing w:val="-5"/>
          <w:sz w:val="24"/>
          <w:szCs w:val="24"/>
        </w:rPr>
        <w:t xml:space="preserve">.  </w:t>
      </w:r>
    </w:p>
    <w:p w14:paraId="0FE50291" w14:textId="2B0FB633" w:rsidR="001A2724" w:rsidRPr="001A2724" w:rsidRDefault="001A2724" w:rsidP="001A2724">
      <w:pPr>
        <w:spacing w:after="240" w:line="240" w:lineRule="auto"/>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Emergency Family and Medical Leave Expansion Act</w:t>
      </w:r>
      <w:r w:rsidR="00120B45">
        <w:rPr>
          <w:rFonts w:ascii="Times New Roman" w:eastAsia="Times New Roman" w:hAnsi="Times New Roman" w:cs="Times New Roman"/>
          <w:b/>
          <w:bCs/>
          <w:color w:val="333333"/>
          <w:spacing w:val="-5"/>
          <w:sz w:val="24"/>
          <w:szCs w:val="24"/>
        </w:rPr>
        <w:t xml:space="preserve"> (EFML</w:t>
      </w:r>
      <w:r w:rsidR="00615F99">
        <w:rPr>
          <w:rFonts w:ascii="Times New Roman" w:eastAsia="Times New Roman" w:hAnsi="Times New Roman" w:cs="Times New Roman"/>
          <w:b/>
          <w:bCs/>
          <w:color w:val="333333"/>
          <w:spacing w:val="-5"/>
          <w:sz w:val="24"/>
          <w:szCs w:val="24"/>
        </w:rPr>
        <w:t>E</w:t>
      </w:r>
      <w:r w:rsidR="00120B45">
        <w:rPr>
          <w:rFonts w:ascii="Times New Roman" w:eastAsia="Times New Roman" w:hAnsi="Times New Roman" w:cs="Times New Roman"/>
          <w:b/>
          <w:bCs/>
          <w:color w:val="333333"/>
          <w:spacing w:val="-5"/>
          <w:sz w:val="24"/>
          <w:szCs w:val="24"/>
        </w:rPr>
        <w:t>A)</w:t>
      </w:r>
    </w:p>
    <w:p w14:paraId="15489CFB" w14:textId="56DC57B4" w:rsidR="00120B45" w:rsidRDefault="00120B45" w:rsidP="00120B45">
      <w:pPr>
        <w:numPr>
          <w:ilvl w:val="0"/>
          <w:numId w:val="1"/>
        </w:numPr>
        <w:spacing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Expanded Coverage</w:t>
      </w:r>
      <w:r w:rsidR="00615F99">
        <w:rPr>
          <w:rFonts w:ascii="Times New Roman" w:eastAsia="Times New Roman" w:hAnsi="Times New Roman" w:cs="Times New Roman"/>
          <w:b/>
          <w:bCs/>
          <w:color w:val="333333"/>
          <w:spacing w:val="-5"/>
          <w:sz w:val="24"/>
          <w:szCs w:val="24"/>
        </w:rPr>
        <w:t xml:space="preserve"> </w:t>
      </w:r>
      <w:r w:rsidR="001A2724" w:rsidRPr="001A2724">
        <w:rPr>
          <w:rFonts w:ascii="Times New Roman" w:eastAsia="Times New Roman" w:hAnsi="Times New Roman" w:cs="Times New Roman"/>
          <w:color w:val="333333"/>
          <w:spacing w:val="-5"/>
          <w:sz w:val="24"/>
          <w:szCs w:val="24"/>
        </w:rPr>
        <w:t xml:space="preserve">– The </w:t>
      </w: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ct amends and expands </w:t>
      </w:r>
      <w:r w:rsidR="00CE424A">
        <w:rPr>
          <w:rFonts w:ascii="Times New Roman" w:eastAsia="Times New Roman" w:hAnsi="Times New Roman" w:cs="Times New Roman"/>
          <w:color w:val="333333"/>
          <w:spacing w:val="-5"/>
          <w:sz w:val="24"/>
          <w:szCs w:val="24"/>
        </w:rPr>
        <w:t xml:space="preserve">the Family </w:t>
      </w:r>
      <w:r w:rsidR="008B7A95">
        <w:rPr>
          <w:rFonts w:ascii="Times New Roman" w:eastAsia="Times New Roman" w:hAnsi="Times New Roman" w:cs="Times New Roman"/>
          <w:color w:val="333333"/>
          <w:spacing w:val="-5"/>
          <w:sz w:val="24"/>
          <w:szCs w:val="24"/>
        </w:rPr>
        <w:t xml:space="preserve">and </w:t>
      </w:r>
      <w:r w:rsidR="00CE424A">
        <w:rPr>
          <w:rFonts w:ascii="Times New Roman" w:eastAsia="Times New Roman" w:hAnsi="Times New Roman" w:cs="Times New Roman"/>
          <w:color w:val="333333"/>
          <w:spacing w:val="-5"/>
          <w:sz w:val="24"/>
          <w:szCs w:val="24"/>
        </w:rPr>
        <w:t>Medical</w:t>
      </w:r>
      <w:r w:rsidR="008B7A95">
        <w:rPr>
          <w:rFonts w:ascii="Times New Roman" w:eastAsia="Times New Roman" w:hAnsi="Times New Roman" w:cs="Times New Roman"/>
          <w:color w:val="333333"/>
          <w:spacing w:val="-5"/>
          <w:sz w:val="24"/>
          <w:szCs w:val="24"/>
        </w:rPr>
        <w:t xml:space="preserve"> Leave </w:t>
      </w:r>
      <w:r w:rsidR="00CE424A">
        <w:rPr>
          <w:rFonts w:ascii="Times New Roman" w:eastAsia="Times New Roman" w:hAnsi="Times New Roman" w:cs="Times New Roman"/>
          <w:color w:val="333333"/>
          <w:spacing w:val="-5"/>
          <w:sz w:val="24"/>
          <w:szCs w:val="24"/>
        </w:rPr>
        <w:t>Act (FMLA)</w:t>
      </w:r>
      <w:r w:rsidR="001A2724" w:rsidRPr="001A2724">
        <w:rPr>
          <w:rFonts w:ascii="Times New Roman" w:eastAsia="Times New Roman" w:hAnsi="Times New Roman" w:cs="Times New Roman"/>
          <w:color w:val="333333"/>
          <w:spacing w:val="-5"/>
          <w:sz w:val="24"/>
          <w:szCs w:val="24"/>
        </w:rPr>
        <w:t xml:space="preserve"> on a </w:t>
      </w:r>
      <w:r w:rsidR="001A2724" w:rsidRPr="001A2724">
        <w:rPr>
          <w:rFonts w:ascii="Times New Roman" w:eastAsia="Times New Roman" w:hAnsi="Times New Roman" w:cs="Times New Roman"/>
          <w:color w:val="333333"/>
          <w:spacing w:val="-5"/>
          <w:sz w:val="24"/>
          <w:szCs w:val="24"/>
          <w:u w:val="single"/>
        </w:rPr>
        <w:t>temporary basis</w:t>
      </w:r>
      <w:r w:rsidR="001A2724" w:rsidRPr="001A2724">
        <w:rPr>
          <w:rFonts w:ascii="Times New Roman" w:eastAsia="Times New Roman" w:hAnsi="Times New Roman" w:cs="Times New Roman"/>
          <w:color w:val="333333"/>
          <w:spacing w:val="-5"/>
          <w:sz w:val="24"/>
          <w:szCs w:val="24"/>
        </w:rPr>
        <w:t xml:space="preserve">. The current employee threshold for </w:t>
      </w:r>
      <w:r w:rsidR="00CE424A" w:rsidRPr="00615F99">
        <w:rPr>
          <w:rFonts w:ascii="Times New Roman" w:eastAsia="Times New Roman" w:hAnsi="Times New Roman" w:cs="Times New Roman"/>
          <w:color w:val="333333"/>
          <w:spacing w:val="-5"/>
          <w:sz w:val="24"/>
          <w:szCs w:val="24"/>
        </w:rPr>
        <w:t>E</w:t>
      </w:r>
      <w:r w:rsidR="001A2724" w:rsidRPr="00615F99">
        <w:rPr>
          <w:rFonts w:ascii="Times New Roman" w:eastAsia="Times New Roman" w:hAnsi="Times New Roman" w:cs="Times New Roman"/>
          <w:color w:val="333333"/>
          <w:spacing w:val="-5"/>
          <w:sz w:val="24"/>
          <w:szCs w:val="24"/>
        </w:rPr>
        <w:t>FML</w:t>
      </w:r>
      <w:r w:rsidR="00615F99" w:rsidRPr="00615F99">
        <w:rPr>
          <w:rFonts w:ascii="Times New Roman" w:eastAsia="Times New Roman" w:hAnsi="Times New Roman" w:cs="Times New Roman"/>
          <w:color w:val="333333"/>
          <w:spacing w:val="-5"/>
          <w:sz w:val="24"/>
          <w:szCs w:val="24"/>
        </w:rPr>
        <w:t>E</w:t>
      </w:r>
      <w:r w:rsidR="001A2724" w:rsidRPr="00615F99">
        <w:rPr>
          <w:rFonts w:ascii="Times New Roman" w:eastAsia="Times New Roman" w:hAnsi="Times New Roman" w:cs="Times New Roman"/>
          <w:color w:val="333333"/>
          <w:spacing w:val="-5"/>
          <w:sz w:val="24"/>
          <w:szCs w:val="24"/>
        </w:rPr>
        <w:t xml:space="preserve">A </w:t>
      </w:r>
      <w:r w:rsidR="00CE424A" w:rsidRPr="00615F99">
        <w:rPr>
          <w:rFonts w:ascii="Times New Roman" w:eastAsia="Times New Roman" w:hAnsi="Times New Roman" w:cs="Times New Roman"/>
          <w:color w:val="333333"/>
          <w:spacing w:val="-5"/>
          <w:sz w:val="24"/>
          <w:szCs w:val="24"/>
        </w:rPr>
        <w:t>is</w:t>
      </w:r>
      <w:r w:rsidR="001A2724" w:rsidRPr="00615F99">
        <w:rPr>
          <w:rFonts w:ascii="Times New Roman" w:eastAsia="Times New Roman" w:hAnsi="Times New Roman" w:cs="Times New Roman"/>
          <w:color w:val="333333"/>
          <w:spacing w:val="-5"/>
          <w:sz w:val="24"/>
          <w:szCs w:val="24"/>
        </w:rPr>
        <w:t xml:space="preserve"> those employers with fewer than 500 employees</w:t>
      </w:r>
      <w:r w:rsidR="004C2093" w:rsidRPr="00615F99">
        <w:rPr>
          <w:rFonts w:ascii="Times New Roman" w:eastAsia="Times New Roman" w:hAnsi="Times New Roman" w:cs="Times New Roman"/>
          <w:color w:val="333333"/>
          <w:spacing w:val="-5"/>
          <w:sz w:val="24"/>
          <w:szCs w:val="24"/>
        </w:rPr>
        <w:t xml:space="preserve"> and all public employers regardless of size</w:t>
      </w:r>
      <w:r w:rsidR="001A2724" w:rsidRPr="00615F99">
        <w:rPr>
          <w:rFonts w:ascii="Times New Roman" w:eastAsia="Times New Roman" w:hAnsi="Times New Roman" w:cs="Times New Roman"/>
          <w:color w:val="333333"/>
          <w:spacing w:val="-5"/>
          <w:sz w:val="24"/>
          <w:szCs w:val="24"/>
        </w:rPr>
        <w:t xml:space="preserve">. </w:t>
      </w:r>
      <w:r w:rsidRPr="00615F99">
        <w:rPr>
          <w:rFonts w:ascii="Times New Roman" w:eastAsia="Times New Roman" w:hAnsi="Times New Roman" w:cs="Times New Roman"/>
          <w:color w:val="333333"/>
          <w:spacing w:val="-5"/>
          <w:sz w:val="24"/>
          <w:szCs w:val="24"/>
        </w:rPr>
        <w:t xml:space="preserve"> This means cities, with one or more employees, are required to provide EFML</w:t>
      </w:r>
      <w:r w:rsidR="00615F99">
        <w:rPr>
          <w:rFonts w:ascii="Times New Roman" w:eastAsia="Times New Roman" w:hAnsi="Times New Roman" w:cs="Times New Roman"/>
          <w:color w:val="333333"/>
          <w:spacing w:val="-5"/>
          <w:sz w:val="24"/>
          <w:szCs w:val="24"/>
        </w:rPr>
        <w:t>E</w:t>
      </w:r>
      <w:r>
        <w:rPr>
          <w:rFonts w:ascii="Times New Roman" w:eastAsia="Times New Roman" w:hAnsi="Times New Roman" w:cs="Times New Roman"/>
          <w:color w:val="333333"/>
          <w:spacing w:val="-5"/>
          <w:sz w:val="24"/>
          <w:szCs w:val="24"/>
        </w:rPr>
        <w:t>A</w:t>
      </w:r>
      <w:r w:rsidR="004C2093">
        <w:rPr>
          <w:rFonts w:ascii="Times New Roman" w:eastAsia="Times New Roman" w:hAnsi="Times New Roman" w:cs="Times New Roman"/>
          <w:color w:val="333333"/>
          <w:spacing w:val="-5"/>
          <w:sz w:val="24"/>
          <w:szCs w:val="24"/>
        </w:rPr>
        <w:t xml:space="preserve"> as discussed below</w:t>
      </w:r>
      <w:r>
        <w:rPr>
          <w:rFonts w:ascii="Times New Roman" w:eastAsia="Times New Roman" w:hAnsi="Times New Roman" w:cs="Times New Roman"/>
          <w:color w:val="333333"/>
          <w:spacing w:val="-5"/>
          <w:sz w:val="24"/>
          <w:szCs w:val="24"/>
        </w:rPr>
        <w:t>.</w:t>
      </w:r>
    </w:p>
    <w:p w14:paraId="042727DC" w14:textId="77777777" w:rsidR="00263D06" w:rsidRDefault="00120B45" w:rsidP="00263D06">
      <w:pPr>
        <w:numPr>
          <w:ilvl w:val="0"/>
          <w:numId w:val="1"/>
        </w:numPr>
        <w:spacing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 xml:space="preserve">Expanded </w:t>
      </w:r>
      <w:proofErr w:type="gramStart"/>
      <w:r w:rsidRPr="001A2724">
        <w:rPr>
          <w:rFonts w:ascii="Times New Roman" w:eastAsia="Times New Roman" w:hAnsi="Times New Roman" w:cs="Times New Roman"/>
          <w:b/>
          <w:bCs/>
          <w:color w:val="333333"/>
          <w:spacing w:val="-5"/>
          <w:sz w:val="24"/>
          <w:szCs w:val="24"/>
        </w:rPr>
        <w:t>Eligibility </w:t>
      </w:r>
      <w:r w:rsidRPr="001A2724">
        <w:rPr>
          <w:rFonts w:ascii="Times New Roman" w:eastAsia="Times New Roman" w:hAnsi="Times New Roman" w:cs="Times New Roman"/>
          <w:color w:val="333333"/>
          <w:spacing w:val="-5"/>
          <w:sz w:val="24"/>
          <w:szCs w:val="24"/>
        </w:rPr>
        <w:t xml:space="preserve"> </w:t>
      </w:r>
      <w:bookmarkStart w:id="1" w:name="_Hlk36478844"/>
      <w:r w:rsidRPr="001A2724">
        <w:rPr>
          <w:rFonts w:ascii="Times New Roman" w:eastAsia="Times New Roman" w:hAnsi="Times New Roman" w:cs="Times New Roman"/>
          <w:color w:val="333333"/>
          <w:spacing w:val="-5"/>
          <w:sz w:val="24"/>
          <w:szCs w:val="24"/>
        </w:rPr>
        <w:t>–</w:t>
      </w:r>
      <w:proofErr w:type="gramEnd"/>
      <w:r w:rsidRPr="001A2724">
        <w:rPr>
          <w:rFonts w:ascii="Times New Roman" w:eastAsia="Times New Roman" w:hAnsi="Times New Roman" w:cs="Times New Roman"/>
          <w:color w:val="333333"/>
          <w:spacing w:val="-5"/>
          <w:sz w:val="24"/>
          <w:szCs w:val="24"/>
        </w:rPr>
        <w:t xml:space="preserve"> </w:t>
      </w:r>
      <w:bookmarkEnd w:id="1"/>
      <w:r w:rsidR="00CE424A">
        <w:rPr>
          <w:rFonts w:ascii="Times New Roman" w:eastAsia="Times New Roman" w:hAnsi="Times New Roman" w:cs="Times New Roman"/>
          <w:color w:val="333333"/>
          <w:spacing w:val="-5"/>
          <w:sz w:val="24"/>
          <w:szCs w:val="24"/>
        </w:rPr>
        <w:t>For employees to be eligible under EFML</w:t>
      </w:r>
      <w:r w:rsidR="00615F99">
        <w:rPr>
          <w:rFonts w:ascii="Times New Roman" w:eastAsia="Times New Roman" w:hAnsi="Times New Roman" w:cs="Times New Roman"/>
          <w:color w:val="333333"/>
          <w:spacing w:val="-5"/>
          <w:sz w:val="24"/>
          <w:szCs w:val="24"/>
        </w:rPr>
        <w:t>E</w:t>
      </w:r>
      <w:r w:rsidR="00CE424A">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 </w:t>
      </w:r>
      <w:r w:rsidR="00CE424A">
        <w:rPr>
          <w:rFonts w:ascii="Times New Roman" w:eastAsia="Times New Roman" w:hAnsi="Times New Roman" w:cs="Times New Roman"/>
          <w:color w:val="333333"/>
          <w:spacing w:val="-5"/>
          <w:sz w:val="24"/>
          <w:szCs w:val="24"/>
        </w:rPr>
        <w:t xml:space="preserve">the </w:t>
      </w:r>
      <w:r w:rsidR="001A2724" w:rsidRPr="001A2724">
        <w:rPr>
          <w:rFonts w:ascii="Times New Roman" w:eastAsia="Times New Roman" w:hAnsi="Times New Roman" w:cs="Times New Roman"/>
          <w:color w:val="333333"/>
          <w:spacing w:val="-5"/>
          <w:sz w:val="24"/>
          <w:szCs w:val="24"/>
        </w:rPr>
        <w:t>employee has</w:t>
      </w:r>
      <w:r w:rsidR="00CE424A">
        <w:rPr>
          <w:rFonts w:ascii="Times New Roman" w:eastAsia="Times New Roman" w:hAnsi="Times New Roman" w:cs="Times New Roman"/>
          <w:color w:val="333333"/>
          <w:spacing w:val="-5"/>
          <w:sz w:val="24"/>
          <w:szCs w:val="24"/>
        </w:rPr>
        <w:t xml:space="preserve"> to have </w:t>
      </w:r>
      <w:r w:rsidR="001A2724" w:rsidRPr="001A2724">
        <w:rPr>
          <w:rFonts w:ascii="Times New Roman" w:eastAsia="Times New Roman" w:hAnsi="Times New Roman" w:cs="Times New Roman"/>
          <w:color w:val="333333"/>
          <w:spacing w:val="-5"/>
          <w:sz w:val="24"/>
          <w:szCs w:val="24"/>
        </w:rPr>
        <w:t xml:space="preserve"> worked for the employer for at least 30 days prior to the designated leave</w:t>
      </w:r>
      <w:r w:rsidR="001A2724" w:rsidRPr="001A2724">
        <w:rPr>
          <w:rFonts w:ascii="Times New Roman" w:eastAsia="Times New Roman" w:hAnsi="Times New Roman" w:cs="Times New Roman"/>
          <w:b/>
          <w:bCs/>
          <w:color w:val="333333"/>
          <w:spacing w:val="-5"/>
          <w:sz w:val="24"/>
          <w:szCs w:val="24"/>
        </w:rPr>
        <w:t>. </w:t>
      </w:r>
      <w:r w:rsidR="001A2724" w:rsidRPr="001A2724">
        <w:rPr>
          <w:rFonts w:ascii="Times New Roman" w:eastAsia="Times New Roman" w:hAnsi="Times New Roman" w:cs="Times New Roman"/>
          <w:color w:val="333333"/>
          <w:spacing w:val="-5"/>
          <w:sz w:val="24"/>
          <w:szCs w:val="24"/>
        </w:rPr>
        <w:t xml:space="preserve"> However, the Act </w:t>
      </w:r>
      <w:r w:rsidR="00CE424A">
        <w:rPr>
          <w:rFonts w:ascii="Times New Roman" w:eastAsia="Times New Roman" w:hAnsi="Times New Roman" w:cs="Times New Roman"/>
          <w:color w:val="333333"/>
          <w:spacing w:val="-5"/>
          <w:sz w:val="24"/>
          <w:szCs w:val="24"/>
        </w:rPr>
        <w:t xml:space="preserve">also </w:t>
      </w:r>
      <w:r w:rsidR="001A2724" w:rsidRPr="001A2724">
        <w:rPr>
          <w:rFonts w:ascii="Times New Roman" w:eastAsia="Times New Roman" w:hAnsi="Times New Roman" w:cs="Times New Roman"/>
          <w:color w:val="333333"/>
          <w:spacing w:val="-5"/>
          <w:sz w:val="24"/>
          <w:szCs w:val="24"/>
        </w:rPr>
        <w:t xml:space="preserve">includes language allowing the </w:t>
      </w:r>
      <w:r w:rsidR="00DE76CD">
        <w:rPr>
          <w:rFonts w:ascii="Times New Roman" w:eastAsia="Times New Roman" w:hAnsi="Times New Roman" w:cs="Times New Roman"/>
          <w:color w:val="333333"/>
          <w:spacing w:val="-5"/>
          <w:sz w:val="24"/>
          <w:szCs w:val="24"/>
        </w:rPr>
        <w:t>employer</w:t>
      </w:r>
      <w:r w:rsidR="001A2724" w:rsidRPr="001A2724">
        <w:rPr>
          <w:rFonts w:ascii="Times New Roman" w:eastAsia="Times New Roman" w:hAnsi="Times New Roman" w:cs="Times New Roman"/>
          <w:color w:val="333333"/>
          <w:spacing w:val="-5"/>
          <w:sz w:val="24"/>
          <w:szCs w:val="24"/>
        </w:rPr>
        <w:t xml:space="preserve"> to exclude healthcare providers and emergency responders from the definition of employees who </w:t>
      </w:r>
      <w:proofErr w:type="gramStart"/>
      <w:r w:rsidR="001A2724" w:rsidRPr="001A2724">
        <w:rPr>
          <w:rFonts w:ascii="Times New Roman" w:eastAsia="Times New Roman" w:hAnsi="Times New Roman" w:cs="Times New Roman"/>
          <w:color w:val="333333"/>
          <w:spacing w:val="-5"/>
          <w:sz w:val="24"/>
          <w:szCs w:val="24"/>
        </w:rPr>
        <w:t>are allowed to</w:t>
      </w:r>
      <w:proofErr w:type="gramEnd"/>
      <w:r w:rsidR="001A2724" w:rsidRPr="001A2724">
        <w:rPr>
          <w:rFonts w:ascii="Times New Roman" w:eastAsia="Times New Roman" w:hAnsi="Times New Roman" w:cs="Times New Roman"/>
          <w:color w:val="333333"/>
          <w:spacing w:val="-5"/>
          <w:sz w:val="24"/>
          <w:szCs w:val="24"/>
        </w:rPr>
        <w:t xml:space="preserve"> take such leave. </w:t>
      </w:r>
    </w:p>
    <w:p w14:paraId="17B0145D" w14:textId="6F4B7EA0" w:rsidR="00AB2F2C" w:rsidRPr="00263D06" w:rsidRDefault="00AB2F2C" w:rsidP="00263D06">
      <w:pPr>
        <w:numPr>
          <w:ilvl w:val="0"/>
          <w:numId w:val="1"/>
        </w:numPr>
        <w:spacing w:line="240" w:lineRule="auto"/>
        <w:ind w:left="330"/>
        <w:rPr>
          <w:rFonts w:ascii="Times New Roman" w:eastAsia="Times New Roman" w:hAnsi="Times New Roman" w:cs="Times New Roman"/>
          <w:color w:val="333333"/>
          <w:spacing w:val="-5"/>
          <w:sz w:val="24"/>
          <w:szCs w:val="24"/>
        </w:rPr>
      </w:pPr>
      <w:r w:rsidRPr="00263D06">
        <w:rPr>
          <w:rFonts w:ascii="Times New Roman" w:eastAsia="Times New Roman" w:hAnsi="Times New Roman" w:cs="Times New Roman"/>
          <w:b/>
          <w:bCs/>
          <w:color w:val="333333"/>
          <w:spacing w:val="-5"/>
          <w:sz w:val="24"/>
          <w:szCs w:val="24"/>
        </w:rPr>
        <w:t xml:space="preserve">Emergency Responders </w:t>
      </w:r>
      <w:proofErr w:type="gramStart"/>
      <w:r w:rsidR="008B7A95" w:rsidRPr="001A2724">
        <w:rPr>
          <w:rFonts w:ascii="Times New Roman" w:eastAsia="Times New Roman" w:hAnsi="Times New Roman" w:cs="Times New Roman"/>
          <w:color w:val="333333"/>
          <w:spacing w:val="-5"/>
          <w:sz w:val="24"/>
          <w:szCs w:val="24"/>
        </w:rPr>
        <w:t xml:space="preserve">– </w:t>
      </w:r>
      <w:r w:rsidRPr="00263D06">
        <w:rPr>
          <w:rFonts w:ascii="Times New Roman" w:eastAsia="Times New Roman" w:hAnsi="Times New Roman" w:cs="Times New Roman"/>
          <w:color w:val="333333"/>
          <w:spacing w:val="-5"/>
          <w:sz w:val="24"/>
          <w:szCs w:val="24"/>
        </w:rPr>
        <w:t xml:space="preserve"> </w:t>
      </w:r>
      <w:r w:rsidRPr="00263D06">
        <w:rPr>
          <w:rFonts w:ascii="Times New Roman" w:hAnsi="Times New Roman" w:cs="Times New Roman"/>
          <w:color w:val="444444"/>
          <w:sz w:val="24"/>
          <w:szCs w:val="24"/>
        </w:rPr>
        <w:t>For</w:t>
      </w:r>
      <w:proofErr w:type="gramEnd"/>
      <w:r w:rsidRPr="00263D06">
        <w:rPr>
          <w:rFonts w:ascii="Times New Roman" w:hAnsi="Times New Roman" w:cs="Times New Roman"/>
          <w:color w:val="444444"/>
          <w:sz w:val="24"/>
          <w:szCs w:val="24"/>
        </w:rPr>
        <w:t xml:space="preserve"> the purposes of employees who may be excluded from paid sick leave or expanded family and medical leave by their employer under the FFCRA, the Department of Labor </w:t>
      </w:r>
      <w:r w:rsidR="00263D06" w:rsidRPr="00263D06">
        <w:rPr>
          <w:rFonts w:ascii="Times New Roman" w:hAnsi="Times New Roman" w:cs="Times New Roman"/>
          <w:color w:val="444444"/>
          <w:sz w:val="24"/>
          <w:szCs w:val="24"/>
        </w:rPr>
        <w:t xml:space="preserve">(DOL) </w:t>
      </w:r>
      <w:r w:rsidRPr="00263D06">
        <w:rPr>
          <w:rFonts w:ascii="Times New Roman" w:hAnsi="Times New Roman" w:cs="Times New Roman"/>
          <w:color w:val="444444"/>
          <w:sz w:val="24"/>
          <w:szCs w:val="24"/>
        </w:rPr>
        <w:t xml:space="preserve">provides the following guidance: </w:t>
      </w:r>
    </w:p>
    <w:p w14:paraId="7DF9A97D" w14:textId="14414AF2" w:rsidR="00AB2F2C" w:rsidRPr="00AB2F2C" w:rsidRDefault="00AB2F2C" w:rsidP="00263D06">
      <w:pPr>
        <w:pStyle w:val="NormalWeb"/>
        <w:shd w:val="clear" w:color="auto" w:fill="FFFFFF"/>
        <w:ind w:left="360"/>
        <w:rPr>
          <w:color w:val="444444"/>
        </w:rPr>
      </w:pPr>
      <w:r>
        <w:rPr>
          <w:color w:val="444444"/>
        </w:rPr>
        <w:t>A</w:t>
      </w:r>
      <w:r w:rsidRPr="00AB2F2C">
        <w:rPr>
          <w:color w:val="444444"/>
        </w:rPr>
        <w:t>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w:t>
      </w:r>
      <w:r w:rsidR="008B7A95">
        <w:rPr>
          <w:color w:val="444444"/>
        </w:rPr>
        <w:t>. It also includes individuals that work for such facilities employing these responders</w:t>
      </w:r>
      <w:r w:rsidRPr="00AB2F2C">
        <w:rPr>
          <w:color w:val="444444"/>
        </w:rPr>
        <w:t xml:space="preserve">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6DE8269B" w14:textId="28197BC0" w:rsidR="00AB2F2C" w:rsidRPr="00AB2F2C" w:rsidRDefault="00AB2F2C" w:rsidP="00263D06">
      <w:pPr>
        <w:pStyle w:val="NormalWeb"/>
        <w:shd w:val="clear" w:color="auto" w:fill="FFFFFF"/>
        <w:ind w:left="360"/>
        <w:rPr>
          <w:color w:val="444444"/>
        </w:rPr>
      </w:pPr>
      <w:r>
        <w:rPr>
          <w:color w:val="444444"/>
        </w:rPr>
        <w:t>H</w:t>
      </w:r>
      <w:r w:rsidR="008B7A95">
        <w:rPr>
          <w:color w:val="444444"/>
        </w:rPr>
        <w:t>owever</w:t>
      </w:r>
      <w:r>
        <w:rPr>
          <w:color w:val="444444"/>
        </w:rPr>
        <w:t>, t</w:t>
      </w:r>
      <w:r w:rsidRPr="00AB2F2C">
        <w:rPr>
          <w:color w:val="444444"/>
        </w:rPr>
        <w:t xml:space="preserve">o minimize the spread of the virus associated with COVID-19, </w:t>
      </w:r>
      <w:r w:rsidR="008B7A95">
        <w:rPr>
          <w:color w:val="444444"/>
        </w:rPr>
        <w:t>DOL</w:t>
      </w:r>
      <w:r w:rsidRPr="00AB2F2C">
        <w:rPr>
          <w:color w:val="444444"/>
        </w:rPr>
        <w:t xml:space="preserve"> encourages employers to be judicious when using this definition to exempt emergency responders from the provisions of the FFCRA.</w:t>
      </w:r>
    </w:p>
    <w:p w14:paraId="2BF9D323" w14:textId="77777777" w:rsidR="00120B45" w:rsidRDefault="001A2724"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Reasons for Emergency Leave</w:t>
      </w:r>
      <w:r w:rsidRPr="001A2724">
        <w:rPr>
          <w:rFonts w:ascii="Times New Roman" w:eastAsia="Times New Roman" w:hAnsi="Times New Roman" w:cs="Times New Roman"/>
          <w:color w:val="333333"/>
          <w:spacing w:val="-5"/>
          <w:sz w:val="24"/>
          <w:szCs w:val="24"/>
        </w:rPr>
        <w:t> – Any individual employed by the employer for at least 30 days (before the first day of leave) may take up to 12 weeks of job-protected leave to allow</w:t>
      </w:r>
      <w:r w:rsidR="00120B45">
        <w:rPr>
          <w:rFonts w:ascii="Times New Roman" w:eastAsia="Times New Roman" w:hAnsi="Times New Roman" w:cs="Times New Roman"/>
          <w:color w:val="333333"/>
          <w:spacing w:val="-5"/>
          <w:sz w:val="24"/>
          <w:szCs w:val="24"/>
        </w:rPr>
        <w:t>:</w:t>
      </w:r>
    </w:p>
    <w:p w14:paraId="2E2BC44A" w14:textId="1DA6D73F" w:rsidR="00120B45" w:rsidRDefault="004C2093" w:rsidP="00120B45">
      <w:pPr>
        <w:numPr>
          <w:ilvl w:val="1"/>
          <w:numId w:val="1"/>
        </w:numPr>
        <w:spacing w:before="100" w:beforeAutospacing="1"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n employee, who is unable to </w:t>
      </w:r>
      <w:r w:rsidR="001A2724" w:rsidRPr="00615F99">
        <w:rPr>
          <w:rFonts w:ascii="Times New Roman" w:eastAsia="Times New Roman" w:hAnsi="Times New Roman" w:cs="Times New Roman"/>
          <w:color w:val="333333"/>
          <w:spacing w:val="-5"/>
          <w:sz w:val="24"/>
          <w:szCs w:val="24"/>
        </w:rPr>
        <w:t>work or telework, to</w:t>
      </w:r>
      <w:r w:rsidR="001A2724" w:rsidRPr="001A2724">
        <w:rPr>
          <w:rFonts w:ascii="Times New Roman" w:eastAsia="Times New Roman" w:hAnsi="Times New Roman" w:cs="Times New Roman"/>
          <w:color w:val="333333"/>
          <w:spacing w:val="-5"/>
          <w:sz w:val="24"/>
          <w:szCs w:val="24"/>
        </w:rPr>
        <w:t xml:space="preserve"> care for the employee’s child (under 18 years of age) if the child’s school or place of care is closed or the childcare provider is unavailable due to a public health emergency. </w:t>
      </w:r>
    </w:p>
    <w:p w14:paraId="054407EA" w14:textId="55265CD5" w:rsidR="00D36FFA" w:rsidRPr="00D36FFA" w:rsidRDefault="00D36FFA" w:rsidP="00D36FFA">
      <w:pPr>
        <w:pStyle w:val="NormalWeb"/>
        <w:numPr>
          <w:ilvl w:val="0"/>
          <w:numId w:val="1"/>
        </w:numPr>
        <w:shd w:val="clear" w:color="auto" w:fill="FFFFFF"/>
        <w:tabs>
          <w:tab w:val="clear" w:pos="720"/>
          <w:tab w:val="num" w:pos="360"/>
        </w:tabs>
        <w:spacing w:before="0" w:beforeAutospacing="0" w:after="300" w:afterAutospacing="0"/>
        <w:ind w:left="360"/>
        <w:rPr>
          <w:color w:val="212121"/>
        </w:rPr>
      </w:pPr>
      <w:r w:rsidRPr="00D36FFA">
        <w:rPr>
          <w:b/>
          <w:bCs/>
          <w:color w:val="333333"/>
          <w:spacing w:val="-5"/>
        </w:rPr>
        <w:lastRenderedPageBreak/>
        <w:t>Definition of Child</w:t>
      </w:r>
      <w:r w:rsidRPr="00D36FFA">
        <w:rPr>
          <w:color w:val="333333"/>
          <w:spacing w:val="-5"/>
        </w:rPr>
        <w:t xml:space="preserve"> – </w:t>
      </w:r>
      <w:r w:rsidRPr="00D36FFA">
        <w:rPr>
          <w:color w:val="212121"/>
        </w:rPr>
        <w:t xml:space="preserve">Under the FFCRA, a </w:t>
      </w:r>
      <w:r>
        <w:rPr>
          <w:color w:val="212121"/>
        </w:rPr>
        <w:t>s</w:t>
      </w:r>
      <w:r w:rsidRPr="00D36FFA">
        <w:rPr>
          <w:color w:val="212121"/>
        </w:rPr>
        <w:t>on or daughter</w:t>
      </w:r>
      <w:r>
        <w:rPr>
          <w:color w:val="212121"/>
        </w:rPr>
        <w:t xml:space="preserve"> </w:t>
      </w:r>
      <w:r w:rsidRPr="00D36FFA">
        <w:rPr>
          <w:color w:val="212121"/>
        </w:rPr>
        <w:t>is an employee’s own child</w:t>
      </w:r>
      <w:r w:rsidR="008B7A95">
        <w:rPr>
          <w:color w:val="212121"/>
        </w:rPr>
        <w:t xml:space="preserve"> -</w:t>
      </w:r>
      <w:r w:rsidRPr="00D36FFA">
        <w:rPr>
          <w:color w:val="212121"/>
        </w:rPr>
        <w:t xml:space="preserve"> which includes their biological, adopted, or foster child, stepchild, a legal ward, or a child for whom they are standing in loco parentis (someone with day-to-day responsibilities to care for or financially support a child).  In addition, </w:t>
      </w:r>
      <w:r>
        <w:rPr>
          <w:color w:val="212121"/>
        </w:rPr>
        <w:t xml:space="preserve">the Wage and Hour Division has </w:t>
      </w:r>
      <w:r w:rsidRPr="00D36FFA">
        <w:rPr>
          <w:color w:val="212121"/>
        </w:rPr>
        <w:t>clarifie</w:t>
      </w:r>
      <w:r>
        <w:rPr>
          <w:color w:val="212121"/>
        </w:rPr>
        <w:t>d</w:t>
      </w:r>
      <w:r w:rsidRPr="00D36FFA">
        <w:rPr>
          <w:color w:val="212121"/>
        </w:rPr>
        <w:t xml:space="preserve"> that under the FFCRA</w:t>
      </w:r>
      <w:r w:rsidR="008B7A95">
        <w:rPr>
          <w:color w:val="212121"/>
        </w:rPr>
        <w:t>,</w:t>
      </w:r>
      <w:r w:rsidRPr="00D36FFA">
        <w:rPr>
          <w:color w:val="212121"/>
        </w:rPr>
        <w:t xml:space="preserve"> a “son or daughter” is also an adult son or daughter (i.e., one who is 18 years of age or older) who has a mental or physical disability and is incapable of self-care because of that disability. </w:t>
      </w:r>
    </w:p>
    <w:p w14:paraId="2C2945F3" w14:textId="7AD87A45" w:rsidR="00CE424A" w:rsidRDefault="001A2724"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Paid Leave</w:t>
      </w:r>
      <w:r w:rsidRPr="001A2724">
        <w:rPr>
          <w:rFonts w:ascii="Times New Roman" w:eastAsia="Times New Roman" w:hAnsi="Times New Roman" w:cs="Times New Roman"/>
          <w:color w:val="333333"/>
          <w:spacing w:val="-5"/>
          <w:sz w:val="24"/>
          <w:szCs w:val="24"/>
        </w:rPr>
        <w:t> </w:t>
      </w:r>
      <w:bookmarkStart w:id="2" w:name="_Hlk36468047"/>
      <w:r w:rsidRPr="001A2724">
        <w:rPr>
          <w:rFonts w:ascii="Times New Roman" w:eastAsia="Times New Roman" w:hAnsi="Times New Roman" w:cs="Times New Roman"/>
          <w:color w:val="333333"/>
          <w:spacing w:val="-5"/>
          <w:sz w:val="24"/>
          <w:szCs w:val="24"/>
        </w:rPr>
        <w:t>–</w:t>
      </w:r>
      <w:bookmarkEnd w:id="2"/>
      <w:r w:rsidR="00CE424A">
        <w:rPr>
          <w:rFonts w:ascii="Times New Roman" w:eastAsia="Times New Roman" w:hAnsi="Times New Roman" w:cs="Times New Roman"/>
          <w:color w:val="333333"/>
          <w:spacing w:val="-5"/>
          <w:sz w:val="24"/>
          <w:szCs w:val="24"/>
        </w:rPr>
        <w:t xml:space="preserve"> T</w:t>
      </w:r>
      <w:r w:rsidRPr="001A2724">
        <w:rPr>
          <w:rFonts w:ascii="Times New Roman" w:eastAsia="Times New Roman" w:hAnsi="Times New Roman" w:cs="Times New Roman"/>
          <w:color w:val="333333"/>
          <w:spacing w:val="-5"/>
          <w:sz w:val="24"/>
          <w:szCs w:val="24"/>
        </w:rPr>
        <w:t>he first 10 days of EFML</w:t>
      </w:r>
      <w:r w:rsidR="00615F99">
        <w:rPr>
          <w:rFonts w:ascii="Times New Roman" w:eastAsia="Times New Roman" w:hAnsi="Times New Roman" w:cs="Times New Roman"/>
          <w:color w:val="333333"/>
          <w:spacing w:val="-5"/>
          <w:sz w:val="24"/>
          <w:szCs w:val="24"/>
        </w:rPr>
        <w:t>E</w:t>
      </w:r>
      <w:r w:rsidRPr="001A2724">
        <w:rPr>
          <w:rFonts w:ascii="Times New Roman" w:eastAsia="Times New Roman" w:hAnsi="Times New Roman" w:cs="Times New Roman"/>
          <w:color w:val="333333"/>
          <w:spacing w:val="-5"/>
          <w:sz w:val="24"/>
          <w:szCs w:val="24"/>
        </w:rPr>
        <w:t xml:space="preserve">A </w:t>
      </w:r>
      <w:r w:rsidR="00841E38">
        <w:rPr>
          <w:rFonts w:ascii="Times New Roman" w:eastAsia="Times New Roman" w:hAnsi="Times New Roman" w:cs="Times New Roman"/>
          <w:color w:val="333333"/>
          <w:spacing w:val="-5"/>
          <w:sz w:val="24"/>
          <w:szCs w:val="24"/>
        </w:rPr>
        <w:t>is</w:t>
      </w:r>
      <w:r w:rsidRPr="001A2724">
        <w:rPr>
          <w:rFonts w:ascii="Times New Roman" w:eastAsia="Times New Roman" w:hAnsi="Times New Roman" w:cs="Times New Roman"/>
          <w:color w:val="333333"/>
          <w:spacing w:val="-5"/>
          <w:sz w:val="24"/>
          <w:szCs w:val="24"/>
        </w:rPr>
        <w:t xml:space="preserve"> unpaid</w:t>
      </w:r>
      <w:r w:rsidR="00DE76CD" w:rsidRPr="00DE76CD">
        <w:rPr>
          <w:rFonts w:ascii="Times New Roman" w:eastAsia="Times New Roman" w:hAnsi="Times New Roman" w:cs="Times New Roman"/>
          <w:color w:val="333333"/>
          <w:spacing w:val="-5"/>
          <w:sz w:val="24"/>
          <w:szCs w:val="24"/>
        </w:rPr>
        <w:t xml:space="preserve">, unless the employee is also eligible </w:t>
      </w:r>
      <w:r w:rsidR="00DE76CD" w:rsidRPr="00DE76CD">
        <w:rPr>
          <w:rFonts w:ascii="Times New Roman" w:hAnsi="Times New Roman" w:cs="Times New Roman"/>
          <w:sz w:val="24"/>
          <w:szCs w:val="24"/>
        </w:rPr>
        <w:t xml:space="preserve">for </w:t>
      </w:r>
      <w:r w:rsidR="00841E38">
        <w:rPr>
          <w:rFonts w:ascii="Times New Roman" w:hAnsi="Times New Roman" w:cs="Times New Roman"/>
          <w:sz w:val="24"/>
          <w:szCs w:val="24"/>
        </w:rPr>
        <w:t xml:space="preserve">leave under the </w:t>
      </w:r>
      <w:r w:rsidR="00DE76CD" w:rsidRPr="00DE76CD">
        <w:rPr>
          <w:rFonts w:ascii="Times New Roman" w:hAnsi="Times New Roman" w:cs="Times New Roman"/>
          <w:sz w:val="24"/>
          <w:szCs w:val="24"/>
        </w:rPr>
        <w:t xml:space="preserve">emergency </w:t>
      </w:r>
      <w:r w:rsidR="00841E38">
        <w:rPr>
          <w:rFonts w:ascii="Times New Roman" w:hAnsi="Times New Roman" w:cs="Times New Roman"/>
          <w:sz w:val="24"/>
          <w:szCs w:val="24"/>
        </w:rPr>
        <w:t xml:space="preserve">paid </w:t>
      </w:r>
      <w:r w:rsidR="00DE76CD" w:rsidRPr="00DE76CD">
        <w:rPr>
          <w:rFonts w:ascii="Times New Roman" w:hAnsi="Times New Roman" w:cs="Times New Roman"/>
          <w:sz w:val="24"/>
          <w:szCs w:val="24"/>
        </w:rPr>
        <w:t xml:space="preserve">sick leave </w:t>
      </w:r>
      <w:r w:rsidR="00841E38">
        <w:rPr>
          <w:rFonts w:ascii="Times New Roman" w:hAnsi="Times New Roman" w:cs="Times New Roman"/>
          <w:sz w:val="24"/>
          <w:szCs w:val="24"/>
        </w:rPr>
        <w:t xml:space="preserve">act </w:t>
      </w:r>
      <w:r w:rsidR="00DE76CD" w:rsidRPr="00DE76CD">
        <w:rPr>
          <w:rFonts w:ascii="Times New Roman" w:hAnsi="Times New Roman" w:cs="Times New Roman"/>
          <w:sz w:val="24"/>
          <w:szCs w:val="24"/>
        </w:rPr>
        <w:t>(discussed below).</w:t>
      </w:r>
      <w:r w:rsidRPr="001A2724">
        <w:rPr>
          <w:rFonts w:ascii="Times New Roman" w:eastAsia="Times New Roman" w:hAnsi="Times New Roman" w:cs="Times New Roman"/>
          <w:color w:val="333333"/>
          <w:spacing w:val="-5"/>
          <w:sz w:val="24"/>
          <w:szCs w:val="24"/>
        </w:rPr>
        <w:t xml:space="preserve"> </w:t>
      </w:r>
      <w:r w:rsidR="00DE76CD">
        <w:rPr>
          <w:rFonts w:ascii="Times New Roman" w:eastAsia="Times New Roman" w:hAnsi="Times New Roman" w:cs="Times New Roman"/>
          <w:color w:val="333333"/>
          <w:spacing w:val="-5"/>
          <w:sz w:val="24"/>
          <w:szCs w:val="24"/>
        </w:rPr>
        <w:t xml:space="preserve"> </w:t>
      </w:r>
      <w:r w:rsidRPr="001A2724">
        <w:rPr>
          <w:rFonts w:ascii="Times New Roman" w:eastAsia="Times New Roman" w:hAnsi="Times New Roman" w:cs="Times New Roman"/>
          <w:color w:val="333333"/>
          <w:spacing w:val="-5"/>
          <w:sz w:val="24"/>
          <w:szCs w:val="24"/>
        </w:rPr>
        <w:t>During this 10-day period, an employee</w:t>
      </w:r>
      <w:r w:rsidR="00841E38">
        <w:rPr>
          <w:rFonts w:ascii="Times New Roman" w:eastAsia="Times New Roman" w:hAnsi="Times New Roman" w:cs="Times New Roman"/>
          <w:color w:val="333333"/>
          <w:spacing w:val="-5"/>
          <w:sz w:val="24"/>
          <w:szCs w:val="24"/>
        </w:rPr>
        <w:t>, not otherwise eligible for the emergency paid sick leave,</w:t>
      </w:r>
      <w:r w:rsidRPr="001A2724">
        <w:rPr>
          <w:rFonts w:ascii="Times New Roman" w:eastAsia="Times New Roman" w:hAnsi="Times New Roman" w:cs="Times New Roman"/>
          <w:color w:val="333333"/>
          <w:spacing w:val="-5"/>
          <w:sz w:val="24"/>
          <w:szCs w:val="24"/>
        </w:rPr>
        <w:t xml:space="preserve"> may elect to substitute any accrued paid leave (</w:t>
      </w:r>
      <w:r w:rsidR="004C2093">
        <w:rPr>
          <w:rFonts w:ascii="Times New Roman" w:eastAsia="Times New Roman" w:hAnsi="Times New Roman" w:cs="Times New Roman"/>
          <w:color w:val="333333"/>
          <w:spacing w:val="-5"/>
          <w:sz w:val="24"/>
          <w:szCs w:val="24"/>
        </w:rPr>
        <w:t>such as</w:t>
      </w:r>
      <w:r w:rsidRPr="001A2724">
        <w:rPr>
          <w:rFonts w:ascii="Times New Roman" w:eastAsia="Times New Roman" w:hAnsi="Times New Roman" w:cs="Times New Roman"/>
          <w:color w:val="333333"/>
          <w:spacing w:val="-5"/>
          <w:sz w:val="24"/>
          <w:szCs w:val="24"/>
        </w:rPr>
        <w:t xml:space="preserve"> vacation or sick leave) to cover some or </w:t>
      </w:r>
      <w:proofErr w:type="gramStart"/>
      <w:r w:rsidRPr="001A2724">
        <w:rPr>
          <w:rFonts w:ascii="Times New Roman" w:eastAsia="Times New Roman" w:hAnsi="Times New Roman" w:cs="Times New Roman"/>
          <w:color w:val="333333"/>
          <w:spacing w:val="-5"/>
          <w:sz w:val="24"/>
          <w:szCs w:val="24"/>
        </w:rPr>
        <w:t>all of</w:t>
      </w:r>
      <w:proofErr w:type="gramEnd"/>
      <w:r w:rsidRPr="001A2724">
        <w:rPr>
          <w:rFonts w:ascii="Times New Roman" w:eastAsia="Times New Roman" w:hAnsi="Times New Roman" w:cs="Times New Roman"/>
          <w:color w:val="333333"/>
          <w:spacing w:val="-5"/>
          <w:sz w:val="24"/>
          <w:szCs w:val="24"/>
        </w:rPr>
        <w:t xml:space="preserve"> the 10-day unpaid period. After the 10-day period, the employer must pay</w:t>
      </w:r>
      <w:r w:rsidR="00DE76CD">
        <w:rPr>
          <w:rFonts w:ascii="Times New Roman" w:eastAsia="Times New Roman" w:hAnsi="Times New Roman" w:cs="Times New Roman"/>
          <w:color w:val="333333"/>
          <w:spacing w:val="-5"/>
          <w:sz w:val="24"/>
          <w:szCs w:val="24"/>
        </w:rPr>
        <w:t>:</w:t>
      </w:r>
    </w:p>
    <w:p w14:paraId="1F203240" w14:textId="41C69896" w:rsidR="001A2724" w:rsidRPr="001A2724" w:rsidRDefault="00CE424A" w:rsidP="00CE424A">
      <w:pPr>
        <w:numPr>
          <w:ilvl w:val="1"/>
          <w:numId w:val="1"/>
        </w:numPr>
        <w:tabs>
          <w:tab w:val="clear" w:pos="1440"/>
        </w:tabs>
        <w:spacing w:before="100" w:beforeAutospacing="1"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F</w:t>
      </w:r>
      <w:r w:rsidR="001A2724" w:rsidRPr="001A2724">
        <w:rPr>
          <w:rFonts w:ascii="Times New Roman" w:eastAsia="Times New Roman" w:hAnsi="Times New Roman" w:cs="Times New Roman"/>
          <w:color w:val="333333"/>
          <w:spacing w:val="-5"/>
          <w:sz w:val="24"/>
          <w:szCs w:val="24"/>
        </w:rPr>
        <w:t xml:space="preserve">ull-time employees at two-thirds the employee’s regular rate for the number of hours the employee would otherwise be normally scheduled. The </w:t>
      </w:r>
      <w:r>
        <w:rPr>
          <w:rFonts w:ascii="Times New Roman" w:eastAsia="Times New Roman" w:hAnsi="Times New Roman" w:cs="Times New Roman"/>
          <w:color w:val="333333"/>
          <w:spacing w:val="-5"/>
          <w:sz w:val="24"/>
          <w:szCs w:val="24"/>
        </w:rPr>
        <w:t>EFML</w:t>
      </w:r>
      <w:r w:rsidR="00615F99">
        <w:rPr>
          <w:rFonts w:ascii="Times New Roman" w:eastAsia="Times New Roman" w:hAnsi="Times New Roman" w:cs="Times New Roman"/>
          <w:color w:val="333333"/>
          <w:spacing w:val="-5"/>
          <w:sz w:val="24"/>
          <w:szCs w:val="24"/>
        </w:rPr>
        <w:t>E</w:t>
      </w: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 limits this pay entitlement to $200 per day and $10,000 in the aggregate per employee. </w:t>
      </w:r>
    </w:p>
    <w:p w14:paraId="31349313" w14:textId="372C3C38" w:rsidR="001A2724" w:rsidRDefault="001A2724" w:rsidP="00CE424A">
      <w:pPr>
        <w:numPr>
          <w:ilvl w:val="1"/>
          <w:numId w:val="1"/>
        </w:numPr>
        <w:tabs>
          <w:tab w:val="clear" w:pos="1440"/>
        </w:tabs>
        <w:spacing w:before="100" w:beforeAutospacing="1" w:line="240" w:lineRule="auto"/>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color w:val="333333"/>
          <w:spacing w:val="-5"/>
          <w:sz w:val="24"/>
          <w:szCs w:val="24"/>
        </w:rPr>
        <w:t>Employees who work a part-time or irregular schedule are entitled to be paid 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w:t>
      </w:r>
      <w:r w:rsidR="00F33C7A">
        <w:rPr>
          <w:rFonts w:ascii="Times New Roman" w:eastAsia="Times New Roman" w:hAnsi="Times New Roman" w:cs="Times New Roman"/>
          <w:color w:val="333333"/>
          <w:spacing w:val="-5"/>
          <w:sz w:val="24"/>
          <w:szCs w:val="24"/>
        </w:rPr>
        <w:t xml:space="preserve">, </w:t>
      </w:r>
      <w:r w:rsidR="00F33C7A" w:rsidRPr="00F33C7A">
        <w:rPr>
          <w:rFonts w:ascii="Times New Roman" w:eastAsia="Times New Roman" w:hAnsi="Times New Roman" w:cs="Times New Roman"/>
          <w:color w:val="333333"/>
          <w:spacing w:val="-5"/>
          <w:sz w:val="24"/>
          <w:szCs w:val="24"/>
        </w:rPr>
        <w:t xml:space="preserve">as agreed upon when hired, or based upon the </w:t>
      </w:r>
      <w:r w:rsidR="00F33C7A" w:rsidRPr="00F33C7A">
        <w:rPr>
          <w:rFonts w:ascii="Times New Roman" w:hAnsi="Times New Roman" w:cs="Times New Roman"/>
          <w:color w:val="212121"/>
          <w:sz w:val="24"/>
          <w:szCs w:val="24"/>
          <w:shd w:val="clear" w:color="auto" w:fill="FFFFFF"/>
        </w:rPr>
        <w:t xml:space="preserve">appropriate number of hours of leave </w:t>
      </w:r>
      <w:r w:rsidR="00D22F2A">
        <w:rPr>
          <w:rFonts w:ascii="Times New Roman" w:hAnsi="Times New Roman" w:cs="Times New Roman"/>
          <w:color w:val="212121"/>
          <w:sz w:val="24"/>
          <w:szCs w:val="24"/>
          <w:shd w:val="clear" w:color="auto" w:fill="FFFFFF"/>
        </w:rPr>
        <w:t>according to</w:t>
      </w:r>
      <w:r w:rsidR="00F33C7A" w:rsidRPr="00F33C7A">
        <w:rPr>
          <w:rFonts w:ascii="Times New Roman" w:hAnsi="Times New Roman" w:cs="Times New Roman"/>
          <w:color w:val="212121"/>
          <w:sz w:val="24"/>
          <w:szCs w:val="24"/>
          <w:shd w:val="clear" w:color="auto" w:fill="FFFFFF"/>
        </w:rPr>
        <w:t xml:space="preserve"> the average hours per day the employee was scheduled to work over the entire term of his or her employment</w:t>
      </w:r>
      <w:r w:rsidRPr="00F33C7A">
        <w:rPr>
          <w:rFonts w:ascii="Times New Roman" w:eastAsia="Times New Roman" w:hAnsi="Times New Roman" w:cs="Times New Roman"/>
          <w:color w:val="333333"/>
          <w:spacing w:val="-5"/>
          <w:sz w:val="24"/>
          <w:szCs w:val="24"/>
        </w:rPr>
        <w:t>.</w:t>
      </w:r>
      <w:r w:rsidRPr="001A2724">
        <w:rPr>
          <w:rFonts w:ascii="Times New Roman" w:eastAsia="Times New Roman" w:hAnsi="Times New Roman" w:cs="Times New Roman"/>
          <w:color w:val="333333"/>
          <w:spacing w:val="-5"/>
          <w:sz w:val="24"/>
          <w:szCs w:val="24"/>
        </w:rPr>
        <w:t> </w:t>
      </w:r>
    </w:p>
    <w:p w14:paraId="2749F421" w14:textId="6E9DFDEC" w:rsidR="00FA63B1" w:rsidRPr="00FA63B1" w:rsidRDefault="00FA63B1" w:rsidP="00CE424A">
      <w:pPr>
        <w:numPr>
          <w:ilvl w:val="1"/>
          <w:numId w:val="1"/>
        </w:numPr>
        <w:tabs>
          <w:tab w:val="clear" w:pos="1440"/>
        </w:tabs>
        <w:spacing w:before="100" w:beforeAutospacing="1" w:line="240" w:lineRule="auto"/>
        <w:rPr>
          <w:rFonts w:ascii="Times New Roman" w:eastAsia="Times New Roman" w:hAnsi="Times New Roman" w:cs="Times New Roman"/>
          <w:color w:val="333333"/>
          <w:spacing w:val="-5"/>
        </w:rPr>
      </w:pPr>
      <w:r w:rsidRPr="00FA63B1">
        <w:rPr>
          <w:rFonts w:ascii="Times New Roman" w:hAnsi="Times New Roman" w:cs="Times New Roman"/>
          <w:color w:val="212121"/>
          <w:shd w:val="clear" w:color="auto" w:fill="FFFFFF"/>
        </w:rPr>
        <w:t>The employee may choose to use existing paid leave from on the city’s current paid leave policies to supplement the amount the employee receives from</w:t>
      </w:r>
      <w:r>
        <w:rPr>
          <w:rFonts w:ascii="Times New Roman" w:hAnsi="Times New Roman" w:cs="Times New Roman"/>
          <w:color w:val="212121"/>
          <w:shd w:val="clear" w:color="auto" w:fill="FFFFFF"/>
        </w:rPr>
        <w:t xml:space="preserve"> EFMLEA</w:t>
      </w:r>
      <w:r w:rsidRPr="00FA63B1">
        <w:rPr>
          <w:rFonts w:ascii="Times New Roman" w:hAnsi="Times New Roman" w:cs="Times New Roman"/>
          <w:color w:val="212121"/>
          <w:shd w:val="clear" w:color="auto" w:fill="FFFFFF"/>
        </w:rPr>
        <w:t>, up to the employee’s normal earnings.</w:t>
      </w:r>
    </w:p>
    <w:p w14:paraId="49972485" w14:textId="561F4066" w:rsidR="002322E1" w:rsidRPr="002322E1" w:rsidRDefault="002322E1"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Pr>
          <w:rFonts w:ascii="Times New Roman" w:eastAsia="Times New Roman" w:hAnsi="Times New Roman" w:cs="Times New Roman"/>
          <w:b/>
          <w:bCs/>
          <w:color w:val="333333"/>
          <w:spacing w:val="-5"/>
          <w:sz w:val="24"/>
          <w:szCs w:val="24"/>
        </w:rPr>
        <w:t xml:space="preserve">Intermittent Leave – </w:t>
      </w:r>
      <w:r w:rsidRPr="002322E1">
        <w:rPr>
          <w:rFonts w:ascii="Times New Roman" w:eastAsia="Times New Roman" w:hAnsi="Times New Roman" w:cs="Times New Roman"/>
          <w:color w:val="333333"/>
          <w:spacing w:val="-5"/>
          <w:sz w:val="24"/>
          <w:szCs w:val="24"/>
        </w:rPr>
        <w:t xml:space="preserve">Under EFMLEA, intermittent leave is allowed only when the employer and employee can agree on a schedule.  However, DOL </w:t>
      </w:r>
      <w:r w:rsidRPr="002322E1">
        <w:rPr>
          <w:rFonts w:ascii="Times New Roman" w:hAnsi="Times New Roman" w:cs="Times New Roman"/>
          <w:color w:val="212121"/>
          <w:sz w:val="24"/>
          <w:szCs w:val="24"/>
          <w:shd w:val="clear" w:color="auto" w:fill="FFFFFF"/>
        </w:rPr>
        <w:t>encourages employers and employees to collaborate to achieve flexibility</w:t>
      </w:r>
      <w:r>
        <w:rPr>
          <w:rFonts w:ascii="Times New Roman" w:hAnsi="Times New Roman" w:cs="Times New Roman"/>
          <w:color w:val="212121"/>
          <w:sz w:val="24"/>
          <w:szCs w:val="24"/>
          <w:shd w:val="clear" w:color="auto" w:fill="FFFFFF"/>
        </w:rPr>
        <w:t xml:space="preserve">, including handling such leave on a </w:t>
      </w:r>
      <w:r w:rsidRPr="002322E1">
        <w:rPr>
          <w:rFonts w:ascii="Times New Roman" w:hAnsi="Times New Roman" w:cs="Times New Roman"/>
          <w:color w:val="212121"/>
          <w:sz w:val="24"/>
          <w:szCs w:val="24"/>
          <w:shd w:val="clear" w:color="auto" w:fill="FFFFFF"/>
        </w:rPr>
        <w:t>day-by-day basis.</w:t>
      </w:r>
    </w:p>
    <w:p w14:paraId="48FB00DD" w14:textId="30410630" w:rsidR="001A2724" w:rsidRPr="001A2724" w:rsidRDefault="001A2724"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Job Restoration </w:t>
      </w:r>
      <w:r w:rsidRPr="001A2724">
        <w:rPr>
          <w:rFonts w:ascii="Times New Roman" w:eastAsia="Times New Roman" w:hAnsi="Times New Roman" w:cs="Times New Roman"/>
          <w:color w:val="333333"/>
          <w:spacing w:val="-5"/>
          <w:sz w:val="24"/>
          <w:szCs w:val="24"/>
        </w:rPr>
        <w:t>– Employers with 25 or more employees will have the same obligation as under traditional FMLA to return any employee who has taken Emergency FMLA to the same or equivalent position upon the return to work. However, employers with fewer than 25 employees are generally excluded from this requirement if the employee’s position no longer exists following the EFML</w:t>
      </w:r>
      <w:r w:rsidR="00615F99">
        <w:rPr>
          <w:rFonts w:ascii="Times New Roman" w:eastAsia="Times New Roman" w:hAnsi="Times New Roman" w:cs="Times New Roman"/>
          <w:color w:val="333333"/>
          <w:spacing w:val="-5"/>
          <w:sz w:val="24"/>
          <w:szCs w:val="24"/>
        </w:rPr>
        <w:t>E</w:t>
      </w:r>
      <w:r w:rsidRPr="001A2724">
        <w:rPr>
          <w:rFonts w:ascii="Times New Roman" w:eastAsia="Times New Roman" w:hAnsi="Times New Roman" w:cs="Times New Roman"/>
          <w:color w:val="333333"/>
          <w:spacing w:val="-5"/>
          <w:sz w:val="24"/>
          <w:szCs w:val="24"/>
        </w:rPr>
        <w:t>A leave due to an economic downt</w:t>
      </w:r>
      <w:r w:rsidR="00615F99">
        <w:rPr>
          <w:rFonts w:ascii="Times New Roman" w:eastAsia="Times New Roman" w:hAnsi="Times New Roman" w:cs="Times New Roman"/>
          <w:color w:val="333333"/>
          <w:spacing w:val="-5"/>
          <w:sz w:val="24"/>
          <w:szCs w:val="24"/>
        </w:rPr>
        <w:t>urn</w:t>
      </w:r>
      <w:r w:rsidRPr="001A2724">
        <w:rPr>
          <w:rFonts w:ascii="Times New Roman" w:eastAsia="Times New Roman" w:hAnsi="Times New Roman" w:cs="Times New Roman"/>
          <w:color w:val="333333"/>
          <w:spacing w:val="-5"/>
          <w:sz w:val="24"/>
          <w:szCs w:val="24"/>
        </w:rPr>
        <w:t xml:space="preserve"> or other circumstances caused by a public health emergency during the period of EFML</w:t>
      </w:r>
      <w:r w:rsidR="00615F99">
        <w:rPr>
          <w:rFonts w:ascii="Times New Roman" w:eastAsia="Times New Roman" w:hAnsi="Times New Roman" w:cs="Times New Roman"/>
          <w:color w:val="333333"/>
          <w:spacing w:val="-5"/>
          <w:sz w:val="24"/>
          <w:szCs w:val="24"/>
        </w:rPr>
        <w:t>E</w:t>
      </w:r>
      <w:r w:rsidRPr="001A2724">
        <w:rPr>
          <w:rFonts w:ascii="Times New Roman" w:eastAsia="Times New Roman" w:hAnsi="Times New Roman" w:cs="Times New Roman"/>
          <w:color w:val="333333"/>
          <w:spacing w:val="-5"/>
          <w:sz w:val="24"/>
          <w:szCs w:val="24"/>
        </w:rPr>
        <w:t>A. This exclusion is subject to the employer making reasonable attempts to return the employee to an equivalent position and requires an employer to make efforts to return the employee to work for up to a year following the employee’s leave.</w:t>
      </w:r>
    </w:p>
    <w:p w14:paraId="605D0AA1" w14:textId="0C531B75" w:rsidR="001A2724" w:rsidRDefault="001A2724" w:rsidP="00120B45">
      <w:pPr>
        <w:numPr>
          <w:ilvl w:val="0"/>
          <w:numId w:val="1"/>
        </w:numPr>
        <w:tabs>
          <w:tab w:val="clear" w:pos="720"/>
        </w:tabs>
        <w:spacing w:before="100" w:beforeAutospacing="1" w:after="0"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Effective Date and Expiration </w:t>
      </w:r>
      <w:r w:rsidRPr="001A2724">
        <w:rPr>
          <w:rFonts w:ascii="Times New Roman" w:eastAsia="Times New Roman" w:hAnsi="Times New Roman" w:cs="Times New Roman"/>
          <w:color w:val="333333"/>
          <w:spacing w:val="-5"/>
          <w:sz w:val="24"/>
          <w:szCs w:val="24"/>
        </w:rPr>
        <w:t xml:space="preserve">– </w:t>
      </w:r>
      <w:r w:rsidR="00C74076" w:rsidRPr="00C74076">
        <w:rPr>
          <w:rFonts w:ascii="Times New Roman" w:eastAsia="Times New Roman" w:hAnsi="Times New Roman" w:cs="Times New Roman"/>
          <w:color w:val="FF0000"/>
          <w:spacing w:val="-5"/>
          <w:sz w:val="24"/>
          <w:szCs w:val="24"/>
        </w:rPr>
        <w:t>D</w:t>
      </w:r>
      <w:r w:rsidR="002322E1">
        <w:rPr>
          <w:rFonts w:ascii="Times New Roman" w:eastAsia="Times New Roman" w:hAnsi="Times New Roman" w:cs="Times New Roman"/>
          <w:color w:val="FF0000"/>
          <w:spacing w:val="-5"/>
          <w:sz w:val="24"/>
          <w:szCs w:val="24"/>
        </w:rPr>
        <w:t>OL</w:t>
      </w:r>
      <w:r w:rsidR="00C74076" w:rsidRPr="00C74076">
        <w:rPr>
          <w:rFonts w:ascii="Times New Roman" w:eastAsia="Times New Roman" w:hAnsi="Times New Roman" w:cs="Times New Roman"/>
          <w:color w:val="FF0000"/>
          <w:spacing w:val="-5"/>
          <w:sz w:val="24"/>
          <w:szCs w:val="24"/>
        </w:rPr>
        <w:t xml:space="preserve"> issued new guidance on March 24 stating that the effective date is April 1 and is not retroactive</w:t>
      </w:r>
      <w:r w:rsidR="00D22F2A">
        <w:rPr>
          <w:rFonts w:ascii="Times New Roman" w:eastAsia="Times New Roman" w:hAnsi="Times New Roman" w:cs="Times New Roman"/>
          <w:color w:val="FF0000"/>
          <w:spacing w:val="-5"/>
          <w:sz w:val="24"/>
          <w:szCs w:val="24"/>
        </w:rPr>
        <w:t>.</w:t>
      </w:r>
      <w:r w:rsidR="00C74076">
        <w:rPr>
          <w:rFonts w:ascii="Times New Roman" w:eastAsia="Times New Roman" w:hAnsi="Times New Roman" w:cs="Times New Roman"/>
          <w:color w:val="333333"/>
          <w:spacing w:val="-5"/>
          <w:sz w:val="24"/>
          <w:szCs w:val="24"/>
        </w:rPr>
        <w:t xml:space="preserve"> </w:t>
      </w:r>
      <w:r w:rsidR="00D22F2A">
        <w:rPr>
          <w:rFonts w:ascii="Times New Roman" w:eastAsia="Times New Roman" w:hAnsi="Times New Roman" w:cs="Times New Roman"/>
          <w:color w:val="333333"/>
          <w:spacing w:val="-5"/>
          <w:sz w:val="24"/>
          <w:szCs w:val="24"/>
        </w:rPr>
        <w:t>T</w:t>
      </w:r>
      <w:r w:rsidR="00C74076">
        <w:rPr>
          <w:rFonts w:ascii="Times New Roman" w:eastAsia="Times New Roman" w:hAnsi="Times New Roman" w:cs="Times New Roman"/>
          <w:color w:val="333333"/>
          <w:spacing w:val="-5"/>
          <w:sz w:val="24"/>
          <w:szCs w:val="24"/>
        </w:rPr>
        <w:t xml:space="preserve">he law will </w:t>
      </w:r>
      <w:r w:rsidRPr="001A2724">
        <w:rPr>
          <w:rFonts w:ascii="Times New Roman" w:eastAsia="Times New Roman" w:hAnsi="Times New Roman" w:cs="Times New Roman"/>
          <w:color w:val="333333"/>
          <w:spacing w:val="-5"/>
          <w:sz w:val="24"/>
          <w:szCs w:val="24"/>
        </w:rPr>
        <w:t>remain in effect until December 31, 2020. </w:t>
      </w:r>
    </w:p>
    <w:p w14:paraId="015E4024" w14:textId="68D87200" w:rsidR="00120B45" w:rsidRPr="00DE76CD" w:rsidRDefault="00120B45" w:rsidP="00120B45">
      <w:pPr>
        <w:spacing w:before="100" w:beforeAutospacing="1" w:after="0" w:line="240" w:lineRule="auto"/>
        <w:rPr>
          <w:rFonts w:ascii="Times New Roman" w:eastAsia="Times New Roman" w:hAnsi="Times New Roman" w:cs="Times New Roman"/>
          <w:color w:val="333333"/>
          <w:spacing w:val="-5"/>
        </w:rPr>
      </w:pPr>
      <w:r w:rsidRPr="00615F99">
        <w:rPr>
          <w:rFonts w:ascii="Times New Roman" w:eastAsia="Times New Roman" w:hAnsi="Times New Roman" w:cs="Times New Roman"/>
          <w:color w:val="333333"/>
          <w:spacing w:val="-5"/>
          <w:sz w:val="24"/>
          <w:szCs w:val="24"/>
        </w:rPr>
        <w:lastRenderedPageBreak/>
        <w:t xml:space="preserve">It is important to note that </w:t>
      </w:r>
      <w:r w:rsidR="00CE424A" w:rsidRPr="00615F99">
        <w:rPr>
          <w:rFonts w:ascii="Times New Roman" w:eastAsia="Times New Roman" w:hAnsi="Times New Roman" w:cs="Times New Roman"/>
          <w:color w:val="333333"/>
          <w:spacing w:val="-5"/>
          <w:sz w:val="24"/>
          <w:szCs w:val="24"/>
        </w:rPr>
        <w:t>the other parts of</w:t>
      </w:r>
      <w:r w:rsidRPr="00615F99">
        <w:rPr>
          <w:rFonts w:ascii="Times New Roman" w:eastAsia="Times New Roman" w:hAnsi="Times New Roman" w:cs="Times New Roman"/>
          <w:color w:val="333333"/>
          <w:spacing w:val="-5"/>
          <w:sz w:val="24"/>
          <w:szCs w:val="24"/>
        </w:rPr>
        <w:t xml:space="preserve"> the</w:t>
      </w:r>
      <w:r w:rsidR="00DE76CD" w:rsidRPr="00615F99">
        <w:rPr>
          <w:rFonts w:ascii="Times New Roman" w:eastAsia="Times New Roman" w:hAnsi="Times New Roman" w:cs="Times New Roman"/>
          <w:color w:val="333333"/>
          <w:spacing w:val="-5"/>
          <w:sz w:val="24"/>
          <w:szCs w:val="24"/>
        </w:rPr>
        <w:t xml:space="preserve"> current</w:t>
      </w:r>
      <w:r w:rsidRPr="00615F99">
        <w:rPr>
          <w:rFonts w:ascii="Times New Roman" w:eastAsia="Times New Roman" w:hAnsi="Times New Roman" w:cs="Times New Roman"/>
          <w:color w:val="333333"/>
          <w:spacing w:val="-5"/>
          <w:sz w:val="24"/>
          <w:szCs w:val="24"/>
        </w:rPr>
        <w:t xml:space="preserve"> </w:t>
      </w:r>
      <w:r w:rsidR="00CE424A" w:rsidRPr="00615F99">
        <w:rPr>
          <w:rFonts w:ascii="Times New Roman" w:eastAsia="Times New Roman" w:hAnsi="Times New Roman" w:cs="Times New Roman"/>
          <w:color w:val="333333"/>
          <w:spacing w:val="-5"/>
          <w:sz w:val="24"/>
          <w:szCs w:val="24"/>
        </w:rPr>
        <w:t>FMLA</w:t>
      </w:r>
      <w:r w:rsidRPr="00615F99">
        <w:rPr>
          <w:rFonts w:ascii="Times New Roman" w:eastAsia="Times New Roman" w:hAnsi="Times New Roman" w:cs="Times New Roman"/>
          <w:color w:val="333333"/>
          <w:spacing w:val="-5"/>
          <w:sz w:val="24"/>
          <w:szCs w:val="24"/>
        </w:rPr>
        <w:t xml:space="preserve">, </w:t>
      </w:r>
      <w:r w:rsidR="00CE424A" w:rsidRPr="00615F99">
        <w:rPr>
          <w:rFonts w:ascii="Times New Roman" w:eastAsia="Times New Roman" w:hAnsi="Times New Roman" w:cs="Times New Roman"/>
          <w:color w:val="333333"/>
          <w:spacing w:val="-5"/>
          <w:sz w:val="24"/>
          <w:szCs w:val="24"/>
        </w:rPr>
        <w:t>have</w:t>
      </w:r>
      <w:r w:rsidRPr="00615F99">
        <w:rPr>
          <w:rFonts w:ascii="Times New Roman" w:eastAsia="Times New Roman" w:hAnsi="Times New Roman" w:cs="Times New Roman"/>
          <w:color w:val="333333"/>
          <w:spacing w:val="-5"/>
          <w:sz w:val="24"/>
          <w:szCs w:val="24"/>
        </w:rPr>
        <w:t xml:space="preserve"> not changed</w:t>
      </w:r>
      <w:r w:rsidR="00CE424A" w:rsidRPr="00615F99">
        <w:rPr>
          <w:rFonts w:ascii="Times New Roman" w:eastAsia="Times New Roman" w:hAnsi="Times New Roman" w:cs="Times New Roman"/>
          <w:color w:val="333333"/>
          <w:spacing w:val="-5"/>
          <w:sz w:val="24"/>
          <w:szCs w:val="24"/>
        </w:rPr>
        <w:t xml:space="preserve">.  KLC’s blog has information on the requirements of FMLA at </w:t>
      </w:r>
      <w:hyperlink r:id="rId8" w:history="1">
        <w:r w:rsidR="00CE424A" w:rsidRPr="00615F99">
          <w:rPr>
            <w:rStyle w:val="Hyperlink"/>
            <w:rFonts w:ascii="Times New Roman" w:hAnsi="Times New Roman" w:cs="Times New Roman"/>
            <w:sz w:val="24"/>
            <w:szCs w:val="24"/>
          </w:rPr>
          <w:t>https://www.klc.org/News/7037/what-types-of-events-qualify-for-leave-under-the-fmla-part-1-of-2</w:t>
        </w:r>
      </w:hyperlink>
      <w:r w:rsidR="00CE424A" w:rsidRPr="00615F99">
        <w:rPr>
          <w:rFonts w:ascii="Times New Roman" w:hAnsi="Times New Roman" w:cs="Times New Roman"/>
          <w:sz w:val="24"/>
          <w:szCs w:val="24"/>
        </w:rPr>
        <w:t xml:space="preserve"> and </w:t>
      </w:r>
      <w:hyperlink r:id="rId9" w:history="1">
        <w:r w:rsidR="00CE424A" w:rsidRPr="00615F99">
          <w:rPr>
            <w:rStyle w:val="Hyperlink"/>
            <w:rFonts w:ascii="Times New Roman" w:hAnsi="Times New Roman" w:cs="Times New Roman"/>
            <w:sz w:val="24"/>
            <w:szCs w:val="24"/>
          </w:rPr>
          <w:t>https://www.klc.org/News/7038/what-types-of-events-qualify-for-leave-under-the-fmla-part-2-of-2</w:t>
        </w:r>
      </w:hyperlink>
      <w:r w:rsidR="00DE76CD" w:rsidRPr="00615F99">
        <w:rPr>
          <w:rFonts w:ascii="Times New Roman" w:hAnsi="Times New Roman" w:cs="Times New Roman"/>
          <w:sz w:val="24"/>
          <w:szCs w:val="24"/>
        </w:rPr>
        <w:t xml:space="preserve">, as well as information on the Department of Labor’s website at </w:t>
      </w:r>
      <w:hyperlink r:id="rId10" w:history="1">
        <w:r w:rsidR="00DE76CD" w:rsidRPr="00615F99">
          <w:rPr>
            <w:rStyle w:val="Hyperlink"/>
            <w:rFonts w:ascii="Times New Roman" w:hAnsi="Times New Roman" w:cs="Times New Roman"/>
            <w:sz w:val="24"/>
            <w:szCs w:val="24"/>
          </w:rPr>
          <w:t>https://www.dol.gov/agencies/whd/fmla</w:t>
        </w:r>
      </w:hyperlink>
      <w:r w:rsidR="00DE76CD" w:rsidRPr="00615F99">
        <w:rPr>
          <w:rFonts w:ascii="Times New Roman" w:hAnsi="Times New Roman" w:cs="Times New Roman"/>
          <w:sz w:val="24"/>
          <w:szCs w:val="24"/>
        </w:rPr>
        <w:t xml:space="preserve">.  Also, </w:t>
      </w:r>
      <w:r w:rsidR="00DE76CD" w:rsidRPr="00DE76CD">
        <w:rPr>
          <w:rFonts w:ascii="Times New Roman" w:hAnsi="Times New Roman" w:cs="Times New Roman"/>
          <w:sz w:val="24"/>
          <w:szCs w:val="24"/>
        </w:rPr>
        <w:t>important to note, any leave taken under the new EFML</w:t>
      </w:r>
      <w:r w:rsidR="00615F99">
        <w:rPr>
          <w:rFonts w:ascii="Times New Roman" w:hAnsi="Times New Roman" w:cs="Times New Roman"/>
          <w:sz w:val="24"/>
          <w:szCs w:val="24"/>
        </w:rPr>
        <w:t>E</w:t>
      </w:r>
      <w:r w:rsidR="00DE76CD" w:rsidRPr="00DE76CD">
        <w:rPr>
          <w:rFonts w:ascii="Times New Roman" w:hAnsi="Times New Roman" w:cs="Times New Roman"/>
          <w:sz w:val="24"/>
          <w:szCs w:val="24"/>
        </w:rPr>
        <w:t xml:space="preserve">A provisions, counts toward an employee’s 12-week FMLA entitlement. The total amount of leave available under the FMLA remains </w:t>
      </w:r>
      <w:r w:rsidR="004C2093">
        <w:rPr>
          <w:rFonts w:ascii="Times New Roman" w:hAnsi="Times New Roman" w:cs="Times New Roman"/>
          <w:sz w:val="24"/>
          <w:szCs w:val="24"/>
        </w:rPr>
        <w:t xml:space="preserve">at </w:t>
      </w:r>
      <w:r w:rsidR="00DE76CD" w:rsidRPr="00DE76CD">
        <w:rPr>
          <w:rFonts w:ascii="Times New Roman" w:hAnsi="Times New Roman" w:cs="Times New Roman"/>
          <w:sz w:val="24"/>
          <w:szCs w:val="24"/>
        </w:rPr>
        <w:t xml:space="preserve">12 weeks. So, for example, an employee who previously used </w:t>
      </w:r>
      <w:r w:rsidR="00615F99">
        <w:rPr>
          <w:rFonts w:ascii="Times New Roman" w:hAnsi="Times New Roman" w:cs="Times New Roman"/>
          <w:sz w:val="24"/>
          <w:szCs w:val="24"/>
        </w:rPr>
        <w:t>four</w:t>
      </w:r>
      <w:r w:rsidR="00DE76CD" w:rsidRPr="00DE76CD">
        <w:rPr>
          <w:rFonts w:ascii="Times New Roman" w:hAnsi="Times New Roman" w:cs="Times New Roman"/>
          <w:sz w:val="24"/>
          <w:szCs w:val="24"/>
        </w:rPr>
        <w:t xml:space="preserve"> weeks of FMLA leave due to a serious health condition would have </w:t>
      </w:r>
      <w:r w:rsidR="00615F99">
        <w:rPr>
          <w:rFonts w:ascii="Times New Roman" w:hAnsi="Times New Roman" w:cs="Times New Roman"/>
          <w:sz w:val="24"/>
          <w:szCs w:val="24"/>
        </w:rPr>
        <w:t>eight</w:t>
      </w:r>
      <w:r w:rsidR="00DE76CD" w:rsidRPr="00DE76CD">
        <w:rPr>
          <w:rFonts w:ascii="Times New Roman" w:hAnsi="Times New Roman" w:cs="Times New Roman"/>
          <w:sz w:val="24"/>
          <w:szCs w:val="24"/>
        </w:rPr>
        <w:t xml:space="preserve"> weeks of FMLA leave available for the reason listed above.</w:t>
      </w:r>
    </w:p>
    <w:p w14:paraId="600133BD" w14:textId="77777777" w:rsidR="00370642" w:rsidRDefault="00370642" w:rsidP="00370642">
      <w:pPr>
        <w:spacing w:after="0" w:line="240" w:lineRule="auto"/>
        <w:rPr>
          <w:rFonts w:ascii="Times New Roman" w:eastAsia="Times New Roman" w:hAnsi="Times New Roman" w:cs="Times New Roman"/>
          <w:b/>
          <w:bCs/>
          <w:color w:val="333333"/>
          <w:spacing w:val="-5"/>
          <w:sz w:val="24"/>
          <w:szCs w:val="24"/>
        </w:rPr>
      </w:pPr>
    </w:p>
    <w:p w14:paraId="6C6DB55A" w14:textId="17DBA2CC" w:rsidR="001A2724" w:rsidRPr="001A2724" w:rsidRDefault="001A2724" w:rsidP="001A2724">
      <w:pPr>
        <w:spacing w:after="240" w:line="240" w:lineRule="auto"/>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Emergency Paid Sick Leave Act</w:t>
      </w:r>
    </w:p>
    <w:p w14:paraId="1F2E6ECE" w14:textId="050BCB0E" w:rsidR="0040676D" w:rsidRPr="00AB2F2C" w:rsidRDefault="0040676D" w:rsidP="0040676D">
      <w:pPr>
        <w:numPr>
          <w:ilvl w:val="0"/>
          <w:numId w:val="2"/>
        </w:numPr>
        <w:tabs>
          <w:tab w:val="clear" w:pos="720"/>
        </w:tabs>
        <w:spacing w:line="240" w:lineRule="auto"/>
        <w:ind w:left="450" w:hanging="450"/>
        <w:rPr>
          <w:rFonts w:ascii="Times New Roman" w:eastAsia="Times New Roman" w:hAnsi="Times New Roman" w:cs="Times New Roman"/>
          <w:color w:val="333333"/>
          <w:spacing w:val="-5"/>
          <w:sz w:val="24"/>
          <w:szCs w:val="24"/>
        </w:rPr>
      </w:pPr>
      <w:r w:rsidRPr="00AB2F2C">
        <w:rPr>
          <w:rFonts w:ascii="Times New Roman" w:eastAsia="Times New Roman" w:hAnsi="Times New Roman" w:cs="Times New Roman"/>
          <w:b/>
          <w:bCs/>
          <w:color w:val="333333"/>
          <w:spacing w:val="-5"/>
          <w:sz w:val="24"/>
          <w:szCs w:val="24"/>
        </w:rPr>
        <w:t>Eligibility</w:t>
      </w:r>
      <w:r w:rsidRPr="00AB2F2C">
        <w:rPr>
          <w:rFonts w:ascii="Times New Roman" w:eastAsia="Times New Roman" w:hAnsi="Times New Roman" w:cs="Times New Roman"/>
          <w:color w:val="333333"/>
          <w:spacing w:val="-5"/>
          <w:sz w:val="24"/>
          <w:szCs w:val="24"/>
        </w:rPr>
        <w:t> – This provision requires employers with fewer than 500 employees,</w:t>
      </w:r>
      <w:r w:rsidRPr="00AB2F2C">
        <w:rPr>
          <w:rFonts w:ascii="Times New Roman" w:eastAsia="Times New Roman" w:hAnsi="Times New Roman" w:cs="Times New Roman"/>
          <w:b/>
          <w:bCs/>
          <w:color w:val="333333"/>
          <w:spacing w:val="-5"/>
          <w:sz w:val="24"/>
          <w:szCs w:val="24"/>
        </w:rPr>
        <w:t xml:space="preserve"> </w:t>
      </w:r>
      <w:r w:rsidRPr="00AB2F2C">
        <w:rPr>
          <w:rFonts w:ascii="Times New Roman" w:eastAsia="Times New Roman" w:hAnsi="Times New Roman" w:cs="Times New Roman"/>
          <w:color w:val="333333"/>
          <w:spacing w:val="-5"/>
          <w:sz w:val="24"/>
          <w:szCs w:val="24"/>
        </w:rPr>
        <w:t>and all public employers regardless of size, to provide full-time employees (regardless of the employee’s duration of employment prior to leave) with 80 hours of paid sick leave at the employee’s regular rate. As with EFML</w:t>
      </w:r>
      <w:r w:rsidR="00A207F8" w:rsidRPr="00AB2F2C">
        <w:rPr>
          <w:rFonts w:ascii="Times New Roman" w:eastAsia="Times New Roman" w:hAnsi="Times New Roman" w:cs="Times New Roman"/>
          <w:color w:val="333333"/>
          <w:spacing w:val="-5"/>
          <w:sz w:val="24"/>
          <w:szCs w:val="24"/>
        </w:rPr>
        <w:t>E</w:t>
      </w:r>
      <w:r w:rsidRPr="00AB2F2C">
        <w:rPr>
          <w:rFonts w:ascii="Times New Roman" w:eastAsia="Times New Roman" w:hAnsi="Times New Roman" w:cs="Times New Roman"/>
          <w:color w:val="333333"/>
          <w:spacing w:val="-5"/>
          <w:sz w:val="24"/>
          <w:szCs w:val="24"/>
        </w:rPr>
        <w:t>A, there is an exception for employers to exclude those who are healthcare providers or emergency responders</w:t>
      </w:r>
      <w:r w:rsidR="00AB2F2C" w:rsidRPr="00AB2F2C">
        <w:rPr>
          <w:rFonts w:ascii="Times New Roman" w:eastAsia="Times New Roman" w:hAnsi="Times New Roman" w:cs="Times New Roman"/>
          <w:color w:val="333333"/>
          <w:spacing w:val="-5"/>
          <w:sz w:val="24"/>
          <w:szCs w:val="24"/>
        </w:rPr>
        <w:t xml:space="preserve"> (see the definition provided by DOL under the EFMLEA section of this article)</w:t>
      </w:r>
      <w:r w:rsidRPr="00AB2F2C">
        <w:rPr>
          <w:rFonts w:ascii="Times New Roman" w:eastAsia="Times New Roman" w:hAnsi="Times New Roman" w:cs="Times New Roman"/>
          <w:color w:val="333333"/>
          <w:spacing w:val="-5"/>
          <w:sz w:val="24"/>
          <w:szCs w:val="24"/>
        </w:rPr>
        <w:t>.</w:t>
      </w:r>
    </w:p>
    <w:p w14:paraId="048A9A7D" w14:textId="6B51031C" w:rsidR="007B114F" w:rsidRPr="00AB2F2C" w:rsidRDefault="007B114F" w:rsidP="007B114F">
      <w:pPr>
        <w:spacing w:before="100" w:beforeAutospacing="1"/>
        <w:ind w:left="450"/>
        <w:rPr>
          <w:rFonts w:ascii="Times New Roman" w:hAnsi="Times New Roman" w:cs="Times New Roman"/>
          <w:color w:val="333333"/>
          <w:spacing w:val="-5"/>
          <w:sz w:val="24"/>
          <w:szCs w:val="24"/>
        </w:rPr>
      </w:pPr>
      <w:r w:rsidRPr="00AB2F2C">
        <w:rPr>
          <w:rFonts w:ascii="Times New Roman" w:hAnsi="Times New Roman" w:cs="Times New Roman"/>
          <w:color w:val="222222"/>
          <w:sz w:val="24"/>
          <w:szCs w:val="24"/>
          <w:shd w:val="clear" w:color="auto" w:fill="FFFFFF"/>
        </w:rPr>
        <w:t xml:space="preserve">“Employees” under this Act includes anyone qualified as an employee under the Fair Labor Standards Act (which includes virtually all private sector employees, whether full- or part-time, or temporary), but does not include independent contractors. As far as pay, </w:t>
      </w:r>
      <w:r w:rsidR="00D22F2A">
        <w:rPr>
          <w:rFonts w:ascii="Times New Roman" w:hAnsi="Times New Roman" w:cs="Times New Roman"/>
          <w:color w:val="333333"/>
          <w:spacing w:val="-5"/>
          <w:sz w:val="24"/>
          <w:szCs w:val="24"/>
        </w:rPr>
        <w:t>e</w:t>
      </w:r>
      <w:r w:rsidRPr="00AB2F2C">
        <w:rPr>
          <w:rFonts w:ascii="Times New Roman" w:hAnsi="Times New Roman" w:cs="Times New Roman"/>
          <w:color w:val="333333"/>
          <w:spacing w:val="-5"/>
          <w:sz w:val="24"/>
          <w:szCs w:val="24"/>
        </w:rPr>
        <w:t>mployees who work a part-time or irregular schedule are entitled to be paid 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p>
    <w:p w14:paraId="47D328FE" w14:textId="1F726DAB" w:rsidR="001A2724" w:rsidRPr="001A2724" w:rsidRDefault="001A2724" w:rsidP="00DE76CD">
      <w:pPr>
        <w:numPr>
          <w:ilvl w:val="0"/>
          <w:numId w:val="2"/>
        </w:numPr>
        <w:spacing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Reasons for Paid Sick Leave </w:t>
      </w:r>
      <w:r w:rsidR="00DE76CD">
        <w:rPr>
          <w:rFonts w:ascii="Times New Roman" w:eastAsia="Times New Roman" w:hAnsi="Times New Roman" w:cs="Times New Roman"/>
          <w:color w:val="333333"/>
          <w:spacing w:val="-5"/>
          <w:sz w:val="24"/>
          <w:szCs w:val="24"/>
        </w:rPr>
        <w:t xml:space="preserve">include </w:t>
      </w:r>
      <w:r w:rsidRPr="001A2724">
        <w:rPr>
          <w:rFonts w:ascii="Times New Roman" w:eastAsia="Times New Roman" w:hAnsi="Times New Roman" w:cs="Times New Roman"/>
          <w:color w:val="333333"/>
          <w:spacing w:val="-5"/>
          <w:sz w:val="24"/>
          <w:szCs w:val="24"/>
        </w:rPr>
        <w:t>because the employee is: </w:t>
      </w:r>
    </w:p>
    <w:p w14:paraId="0AD87650" w14:textId="3246A6DC" w:rsidR="001A2724" w:rsidRPr="001A2724" w:rsidRDefault="00DE76CD" w:rsidP="00DE76C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S</w:t>
      </w:r>
      <w:r w:rsidR="001A2724" w:rsidRPr="001A2724">
        <w:rPr>
          <w:rFonts w:ascii="Times New Roman" w:eastAsia="Times New Roman" w:hAnsi="Times New Roman" w:cs="Times New Roman"/>
          <w:color w:val="333333"/>
          <w:spacing w:val="-5"/>
          <w:sz w:val="24"/>
          <w:szCs w:val="24"/>
        </w:rPr>
        <w:t>ubject to a federal, state or local quarantine or isolation order related to COVID-</w:t>
      </w:r>
      <w:proofErr w:type="gramStart"/>
      <w:r w:rsidR="001A2724" w:rsidRPr="001A2724">
        <w:rPr>
          <w:rFonts w:ascii="Times New Roman" w:eastAsia="Times New Roman" w:hAnsi="Times New Roman" w:cs="Times New Roman"/>
          <w:color w:val="333333"/>
          <w:spacing w:val="-5"/>
          <w:sz w:val="24"/>
          <w:szCs w:val="24"/>
        </w:rPr>
        <w:t>19;</w:t>
      </w:r>
      <w:proofErr w:type="gramEnd"/>
      <w:r w:rsidR="001A2724" w:rsidRPr="001A2724">
        <w:rPr>
          <w:rFonts w:ascii="Times New Roman" w:eastAsia="Times New Roman" w:hAnsi="Times New Roman" w:cs="Times New Roman"/>
          <w:color w:val="333333"/>
          <w:spacing w:val="-5"/>
          <w:sz w:val="24"/>
          <w:szCs w:val="24"/>
        </w:rPr>
        <w:t> </w:t>
      </w:r>
    </w:p>
    <w:p w14:paraId="2D3F8CF7" w14:textId="29C70C22" w:rsidR="001A2724" w:rsidRPr="001A2724" w:rsidRDefault="00DE76CD" w:rsidP="00DE76C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dvised by a healthcare provider to self-quarantine due to COVID-19 </w:t>
      </w:r>
      <w:proofErr w:type="gramStart"/>
      <w:r w:rsidR="001A2724" w:rsidRPr="001A2724">
        <w:rPr>
          <w:rFonts w:ascii="Times New Roman" w:eastAsia="Times New Roman" w:hAnsi="Times New Roman" w:cs="Times New Roman"/>
          <w:color w:val="333333"/>
          <w:spacing w:val="-5"/>
          <w:sz w:val="24"/>
          <w:szCs w:val="24"/>
        </w:rPr>
        <w:t>concerns;</w:t>
      </w:r>
      <w:proofErr w:type="gramEnd"/>
      <w:r w:rsidR="001A2724" w:rsidRPr="001A2724">
        <w:rPr>
          <w:rFonts w:ascii="Times New Roman" w:eastAsia="Times New Roman" w:hAnsi="Times New Roman" w:cs="Times New Roman"/>
          <w:color w:val="333333"/>
          <w:spacing w:val="-5"/>
          <w:sz w:val="24"/>
          <w:szCs w:val="24"/>
        </w:rPr>
        <w:t> </w:t>
      </w:r>
    </w:p>
    <w:p w14:paraId="7A87A628" w14:textId="77777777" w:rsidR="0040676D" w:rsidRDefault="00DE76CD" w:rsidP="0040676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E</w:t>
      </w:r>
      <w:r w:rsidR="001A2724" w:rsidRPr="001A2724">
        <w:rPr>
          <w:rFonts w:ascii="Times New Roman" w:eastAsia="Times New Roman" w:hAnsi="Times New Roman" w:cs="Times New Roman"/>
          <w:color w:val="333333"/>
          <w:spacing w:val="-5"/>
          <w:sz w:val="24"/>
          <w:szCs w:val="24"/>
        </w:rPr>
        <w:t xml:space="preserve">xperiencing COVID-19 symptoms and seeking medical </w:t>
      </w:r>
      <w:proofErr w:type="gramStart"/>
      <w:r w:rsidR="001A2724" w:rsidRPr="001A2724">
        <w:rPr>
          <w:rFonts w:ascii="Times New Roman" w:eastAsia="Times New Roman" w:hAnsi="Times New Roman" w:cs="Times New Roman"/>
          <w:color w:val="333333"/>
          <w:spacing w:val="-5"/>
          <w:sz w:val="24"/>
          <w:szCs w:val="24"/>
        </w:rPr>
        <w:t>diagnosis;</w:t>
      </w:r>
      <w:proofErr w:type="gramEnd"/>
      <w:r w:rsidR="001A2724" w:rsidRPr="001A2724">
        <w:rPr>
          <w:rFonts w:ascii="Times New Roman" w:eastAsia="Times New Roman" w:hAnsi="Times New Roman" w:cs="Times New Roman"/>
          <w:color w:val="333333"/>
          <w:spacing w:val="-5"/>
          <w:sz w:val="24"/>
          <w:szCs w:val="24"/>
        </w:rPr>
        <w:t> </w:t>
      </w:r>
    </w:p>
    <w:p w14:paraId="2E528A51" w14:textId="54294306" w:rsidR="0040676D" w:rsidRPr="001A2724" w:rsidRDefault="00DE76CD" w:rsidP="0040676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sidRPr="0040676D">
        <w:rPr>
          <w:rFonts w:ascii="Times New Roman" w:eastAsia="Times New Roman" w:hAnsi="Times New Roman" w:cs="Times New Roman"/>
          <w:color w:val="333333"/>
          <w:spacing w:val="-5"/>
          <w:sz w:val="24"/>
          <w:szCs w:val="24"/>
        </w:rPr>
        <w:t>C</w:t>
      </w:r>
      <w:r w:rsidR="001A2724" w:rsidRPr="001A2724">
        <w:rPr>
          <w:rFonts w:ascii="Times New Roman" w:eastAsia="Times New Roman" w:hAnsi="Times New Roman" w:cs="Times New Roman"/>
          <w:color w:val="333333"/>
          <w:spacing w:val="-5"/>
          <w:sz w:val="24"/>
          <w:szCs w:val="24"/>
        </w:rPr>
        <w:t>aring for </w:t>
      </w:r>
      <w:r w:rsidR="001A2724" w:rsidRPr="001A2724">
        <w:rPr>
          <w:rFonts w:ascii="Times New Roman" w:eastAsia="Times New Roman" w:hAnsi="Times New Roman" w:cs="Times New Roman"/>
          <w:color w:val="333333"/>
          <w:spacing w:val="-5"/>
          <w:sz w:val="24"/>
          <w:szCs w:val="24"/>
          <w:u w:val="single"/>
        </w:rPr>
        <w:t>an individual</w:t>
      </w:r>
      <w:r w:rsidR="001A2724" w:rsidRPr="001A2724">
        <w:rPr>
          <w:rFonts w:ascii="Times New Roman" w:eastAsia="Times New Roman" w:hAnsi="Times New Roman" w:cs="Times New Roman"/>
          <w:color w:val="333333"/>
          <w:spacing w:val="-5"/>
          <w:sz w:val="24"/>
          <w:szCs w:val="24"/>
        </w:rPr>
        <w:t> subject to a federal, state or local quarantine or isolation order or advised by a healthcare provider to self-quarantine due to COVID-19 concerns</w:t>
      </w:r>
      <w:r w:rsidR="0040676D" w:rsidRPr="0040676D">
        <w:rPr>
          <w:rFonts w:ascii="Times New Roman" w:eastAsia="Times New Roman" w:hAnsi="Times New Roman" w:cs="Times New Roman"/>
          <w:color w:val="333333"/>
          <w:spacing w:val="-5"/>
          <w:sz w:val="24"/>
          <w:szCs w:val="24"/>
        </w:rPr>
        <w:t xml:space="preserve"> (</w:t>
      </w:r>
      <w:r w:rsidR="0040676D" w:rsidRPr="001A2724">
        <w:rPr>
          <w:rFonts w:ascii="Times New Roman" w:eastAsia="Times New Roman" w:hAnsi="Times New Roman" w:cs="Times New Roman"/>
          <w:color w:val="333333"/>
          <w:spacing w:val="-5"/>
          <w:sz w:val="24"/>
          <w:szCs w:val="24"/>
        </w:rPr>
        <w:t>caring for another who is subject to an isolation order or advised to self-quarantine as described above is no</w:t>
      </w:r>
      <w:r w:rsidR="0040676D" w:rsidRPr="0040676D">
        <w:rPr>
          <w:rFonts w:ascii="Times New Roman" w:eastAsia="Times New Roman" w:hAnsi="Times New Roman" w:cs="Times New Roman"/>
          <w:color w:val="333333"/>
          <w:spacing w:val="-5"/>
          <w:sz w:val="24"/>
          <w:szCs w:val="24"/>
        </w:rPr>
        <w:t>t</w:t>
      </w:r>
      <w:r w:rsidR="0040676D" w:rsidRPr="001A2724">
        <w:rPr>
          <w:rFonts w:ascii="Times New Roman" w:eastAsia="Times New Roman" w:hAnsi="Times New Roman" w:cs="Times New Roman"/>
          <w:color w:val="333333"/>
          <w:spacing w:val="-5"/>
          <w:sz w:val="24"/>
          <w:szCs w:val="24"/>
        </w:rPr>
        <w:t xml:space="preserve"> limited to </w:t>
      </w:r>
      <w:r w:rsidR="0040676D" w:rsidRPr="0040676D">
        <w:rPr>
          <w:rFonts w:ascii="Times New Roman" w:eastAsia="Times New Roman" w:hAnsi="Times New Roman" w:cs="Times New Roman"/>
          <w:color w:val="333333"/>
          <w:spacing w:val="-5"/>
          <w:sz w:val="24"/>
          <w:szCs w:val="24"/>
        </w:rPr>
        <w:t>only</w:t>
      </w:r>
      <w:r w:rsidR="0040676D" w:rsidRPr="001A2724">
        <w:rPr>
          <w:rFonts w:ascii="Times New Roman" w:eastAsia="Times New Roman" w:hAnsi="Times New Roman" w:cs="Times New Roman"/>
          <w:color w:val="333333"/>
          <w:spacing w:val="-5"/>
          <w:sz w:val="24"/>
          <w:szCs w:val="24"/>
        </w:rPr>
        <w:t xml:space="preserve"> family members</w:t>
      </w:r>
      <w:r w:rsidR="00841E38">
        <w:rPr>
          <w:rFonts w:ascii="Times New Roman" w:eastAsia="Times New Roman" w:hAnsi="Times New Roman" w:cs="Times New Roman"/>
          <w:color w:val="333333"/>
          <w:spacing w:val="-5"/>
          <w:sz w:val="24"/>
          <w:szCs w:val="24"/>
        </w:rPr>
        <w:t>)</w:t>
      </w:r>
      <w:r w:rsidR="0040676D" w:rsidRPr="001A2724">
        <w:rPr>
          <w:rFonts w:ascii="Times New Roman" w:eastAsia="Times New Roman" w:hAnsi="Times New Roman" w:cs="Times New Roman"/>
          <w:color w:val="333333"/>
          <w:spacing w:val="-5"/>
          <w:sz w:val="24"/>
          <w:szCs w:val="24"/>
        </w:rPr>
        <w:t>.   </w:t>
      </w:r>
    </w:p>
    <w:p w14:paraId="0E42400A" w14:textId="5A0F817D" w:rsidR="001A2724" w:rsidRPr="001A2724" w:rsidRDefault="00DE76CD" w:rsidP="00DE76C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C</w:t>
      </w:r>
      <w:r w:rsidR="001A2724" w:rsidRPr="001A2724">
        <w:rPr>
          <w:rFonts w:ascii="Times New Roman" w:eastAsia="Times New Roman" w:hAnsi="Times New Roman" w:cs="Times New Roman"/>
          <w:color w:val="333333"/>
          <w:spacing w:val="-5"/>
          <w:sz w:val="24"/>
          <w:szCs w:val="24"/>
        </w:rPr>
        <w:t xml:space="preserve">aring for the employee’s child if the child’s school or place of care is closed or the child’s care provider is unavailable due to </w:t>
      </w:r>
      <w:r w:rsidR="0040676D">
        <w:rPr>
          <w:rFonts w:ascii="Times New Roman" w:eastAsia="Times New Roman" w:hAnsi="Times New Roman" w:cs="Times New Roman"/>
          <w:color w:val="333333"/>
          <w:spacing w:val="-5"/>
          <w:sz w:val="24"/>
          <w:szCs w:val="24"/>
        </w:rPr>
        <w:t>COVID-19 precautions</w:t>
      </w:r>
      <w:r w:rsidR="001A2724" w:rsidRPr="001A2724">
        <w:rPr>
          <w:rFonts w:ascii="Times New Roman" w:eastAsia="Times New Roman" w:hAnsi="Times New Roman" w:cs="Times New Roman"/>
          <w:color w:val="333333"/>
          <w:spacing w:val="-5"/>
          <w:sz w:val="24"/>
          <w:szCs w:val="24"/>
        </w:rPr>
        <w:t>; or </w:t>
      </w:r>
    </w:p>
    <w:p w14:paraId="1E9F889E" w14:textId="73650D44" w:rsidR="001A2724" w:rsidRPr="001A2724" w:rsidRDefault="00DE76CD" w:rsidP="00DE76CD">
      <w:pPr>
        <w:numPr>
          <w:ilvl w:val="0"/>
          <w:numId w:val="3"/>
        </w:numPr>
        <w:tabs>
          <w:tab w:val="clear" w:pos="720"/>
        </w:tabs>
        <w:spacing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E</w:t>
      </w:r>
      <w:r w:rsidR="001A2724" w:rsidRPr="001A2724">
        <w:rPr>
          <w:rFonts w:ascii="Times New Roman" w:eastAsia="Times New Roman" w:hAnsi="Times New Roman" w:cs="Times New Roman"/>
          <w:color w:val="333333"/>
          <w:spacing w:val="-5"/>
          <w:sz w:val="24"/>
          <w:szCs w:val="24"/>
        </w:rPr>
        <w:t>xperiencing any other substantially similar condition specified by the Secretary of Health and Human Services in consultation with the Secretary of the Treasury and the Secretary of Labor.</w:t>
      </w:r>
    </w:p>
    <w:p w14:paraId="63DA4557" w14:textId="632CF1D0" w:rsidR="001A2724" w:rsidRPr="001A2724" w:rsidRDefault="001A2724" w:rsidP="00120B45">
      <w:pPr>
        <w:numPr>
          <w:ilvl w:val="0"/>
          <w:numId w:val="4"/>
        </w:numPr>
        <w:tabs>
          <w:tab w:val="clear" w:pos="720"/>
        </w:tabs>
        <w:spacing w:before="100" w:beforeAutospacing="1"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lastRenderedPageBreak/>
        <w:t>Cap on Paid Sick Leave Wages </w:t>
      </w:r>
      <w:r w:rsidRPr="001A2724">
        <w:rPr>
          <w:rFonts w:ascii="Times New Roman" w:eastAsia="Times New Roman" w:hAnsi="Times New Roman" w:cs="Times New Roman"/>
          <w:color w:val="333333"/>
          <w:spacing w:val="-5"/>
          <w:sz w:val="24"/>
          <w:szCs w:val="24"/>
        </w:rPr>
        <w:t>–</w:t>
      </w:r>
      <w:r w:rsidR="00D22F2A">
        <w:rPr>
          <w:rFonts w:ascii="Times New Roman" w:eastAsia="Times New Roman" w:hAnsi="Times New Roman" w:cs="Times New Roman"/>
          <w:color w:val="333333"/>
          <w:spacing w:val="-5"/>
          <w:sz w:val="24"/>
          <w:szCs w:val="24"/>
        </w:rPr>
        <w:t xml:space="preserve"> </w:t>
      </w:r>
      <w:r w:rsidR="0040676D">
        <w:rPr>
          <w:rFonts w:ascii="Times New Roman" w:eastAsia="Times New Roman" w:hAnsi="Times New Roman" w:cs="Times New Roman"/>
          <w:color w:val="333333"/>
          <w:spacing w:val="-5"/>
          <w:sz w:val="24"/>
          <w:szCs w:val="24"/>
        </w:rPr>
        <w:t>P</w:t>
      </w:r>
      <w:r w:rsidRPr="001A2724">
        <w:rPr>
          <w:rFonts w:ascii="Times New Roman" w:eastAsia="Times New Roman" w:hAnsi="Times New Roman" w:cs="Times New Roman"/>
          <w:color w:val="333333"/>
          <w:spacing w:val="-5"/>
          <w:sz w:val="24"/>
          <w:szCs w:val="24"/>
        </w:rPr>
        <w:t>aid sick leave wages are limited to $511 per day up to $5,110 total per employee for their own use and to $200 per day up to $2,000 total to care for others and any other substantially similar condition.</w:t>
      </w:r>
    </w:p>
    <w:p w14:paraId="07389D5D" w14:textId="77777777" w:rsidR="00FA63B1" w:rsidRDefault="001A2724" w:rsidP="00FA63B1">
      <w:pPr>
        <w:numPr>
          <w:ilvl w:val="0"/>
          <w:numId w:val="4"/>
        </w:numPr>
        <w:tabs>
          <w:tab w:val="clear" w:pos="720"/>
        </w:tabs>
        <w:spacing w:before="100" w:beforeAutospacing="1"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Carryover and Interaction with Other Paid Leave </w:t>
      </w:r>
      <w:r w:rsidRPr="001A2724">
        <w:rPr>
          <w:rFonts w:ascii="Times New Roman" w:eastAsia="Times New Roman" w:hAnsi="Times New Roman" w:cs="Times New Roman"/>
          <w:color w:val="333333"/>
          <w:spacing w:val="-5"/>
          <w:sz w:val="24"/>
          <w:szCs w:val="24"/>
        </w:rPr>
        <w:t xml:space="preserve">– This paid sick leave will not carry over to the following year and </w:t>
      </w:r>
      <w:r w:rsidR="0040676D">
        <w:rPr>
          <w:rFonts w:ascii="Times New Roman" w:eastAsia="Times New Roman" w:hAnsi="Times New Roman" w:cs="Times New Roman"/>
          <w:color w:val="333333"/>
          <w:spacing w:val="-5"/>
          <w:sz w:val="24"/>
          <w:szCs w:val="24"/>
        </w:rPr>
        <w:t>is</w:t>
      </w:r>
      <w:r w:rsidRPr="001A2724">
        <w:rPr>
          <w:rFonts w:ascii="Times New Roman" w:eastAsia="Times New Roman" w:hAnsi="Times New Roman" w:cs="Times New Roman"/>
          <w:color w:val="333333"/>
          <w:spacing w:val="-5"/>
          <w:sz w:val="24"/>
          <w:szCs w:val="24"/>
        </w:rPr>
        <w:t xml:space="preserve"> in addition to any paid sick leave currently provided by employers.</w:t>
      </w:r>
      <w:r w:rsidR="0040676D" w:rsidRPr="0040676D">
        <w:rPr>
          <w:rFonts w:ascii="Times New Roman" w:hAnsi="Times New Roman" w:cs="Times New Roman"/>
          <w:sz w:val="24"/>
          <w:szCs w:val="24"/>
        </w:rPr>
        <w:t xml:space="preserve"> The law is clear that the paid leave provided by this law is in addition to any employer</w:t>
      </w:r>
      <w:r w:rsidR="00A207F8">
        <w:rPr>
          <w:rFonts w:ascii="Times New Roman" w:hAnsi="Times New Roman" w:cs="Times New Roman"/>
          <w:sz w:val="24"/>
          <w:szCs w:val="24"/>
        </w:rPr>
        <w:t>-</w:t>
      </w:r>
      <w:r w:rsidR="0040676D" w:rsidRPr="0040676D">
        <w:rPr>
          <w:rFonts w:ascii="Times New Roman" w:hAnsi="Times New Roman" w:cs="Times New Roman"/>
          <w:sz w:val="24"/>
          <w:szCs w:val="24"/>
        </w:rPr>
        <w:t>provided paid leave. Therefore, an employer is prohibited from revising their policies after the law is enacted to avoid providing additional paid leave to employees. Also, after the first workday (or partial workday) that an employee receives paid sick time under this law, an employer may require the employee to follow reasonable notice procedures in order to continue receiving paid sick time provided under this law.</w:t>
      </w:r>
    </w:p>
    <w:p w14:paraId="6974017C" w14:textId="20A25CAF" w:rsidR="00FA63B1" w:rsidRPr="00FA63B1" w:rsidRDefault="00FA63B1" w:rsidP="00FA63B1">
      <w:pPr>
        <w:spacing w:before="100" w:beforeAutospacing="1" w:after="0" w:line="240" w:lineRule="auto"/>
        <w:ind w:left="330"/>
        <w:rPr>
          <w:rFonts w:ascii="Times New Roman" w:eastAsia="Times New Roman" w:hAnsi="Times New Roman" w:cs="Times New Roman"/>
          <w:color w:val="333333"/>
          <w:spacing w:val="-5"/>
          <w:sz w:val="24"/>
          <w:szCs w:val="24"/>
        </w:rPr>
      </w:pPr>
      <w:r w:rsidRPr="00FA63B1">
        <w:rPr>
          <w:rFonts w:ascii="Times New Roman" w:eastAsia="Times New Roman" w:hAnsi="Times New Roman" w:cs="Times New Roman"/>
          <w:color w:val="333333"/>
          <w:spacing w:val="-5"/>
          <w:sz w:val="24"/>
          <w:szCs w:val="24"/>
        </w:rPr>
        <w:t>In addition, t</w:t>
      </w:r>
      <w:r w:rsidRPr="00FA63B1">
        <w:rPr>
          <w:rFonts w:ascii="Times New Roman" w:hAnsi="Times New Roman" w:cs="Times New Roman"/>
          <w:color w:val="212121"/>
          <w:shd w:val="clear" w:color="auto" w:fill="FFFFFF"/>
        </w:rPr>
        <w:t xml:space="preserve">he employee may choose to use existing paid leave based on the city’s current paid leave policies to supplement the amount the employee receives from </w:t>
      </w:r>
      <w:r>
        <w:rPr>
          <w:rFonts w:ascii="Times New Roman" w:hAnsi="Times New Roman" w:cs="Times New Roman"/>
          <w:color w:val="212121"/>
          <w:shd w:val="clear" w:color="auto" w:fill="FFFFFF"/>
        </w:rPr>
        <w:t>the Emergency Paid Sick Leave</w:t>
      </w:r>
      <w:r w:rsidR="00D22F2A">
        <w:rPr>
          <w:rFonts w:ascii="Times New Roman" w:hAnsi="Times New Roman" w:cs="Times New Roman"/>
          <w:color w:val="212121"/>
          <w:shd w:val="clear" w:color="auto" w:fill="FFFFFF"/>
        </w:rPr>
        <w:t xml:space="preserve"> Act</w:t>
      </w:r>
      <w:r>
        <w:rPr>
          <w:rFonts w:ascii="Times New Roman" w:hAnsi="Times New Roman" w:cs="Times New Roman"/>
          <w:color w:val="212121"/>
          <w:shd w:val="clear" w:color="auto" w:fill="FFFFFF"/>
        </w:rPr>
        <w:t xml:space="preserve"> provisions</w:t>
      </w:r>
      <w:r w:rsidRPr="00FA63B1">
        <w:rPr>
          <w:rFonts w:ascii="Times New Roman" w:hAnsi="Times New Roman" w:cs="Times New Roman"/>
          <w:color w:val="212121"/>
          <w:shd w:val="clear" w:color="auto" w:fill="FFFFFF"/>
        </w:rPr>
        <w:t>, up to the employee’s normal earnings.</w:t>
      </w:r>
    </w:p>
    <w:p w14:paraId="6313B7BA" w14:textId="77777777" w:rsidR="00FA63B1" w:rsidRPr="00FA63B1" w:rsidRDefault="00FA63B1" w:rsidP="00FA63B1">
      <w:pPr>
        <w:pStyle w:val="NormalWeb"/>
        <w:shd w:val="clear" w:color="auto" w:fill="FFFFFF"/>
        <w:tabs>
          <w:tab w:val="left" w:pos="360"/>
          <w:tab w:val="left" w:pos="450"/>
        </w:tabs>
        <w:spacing w:before="0" w:beforeAutospacing="0" w:after="0" w:afterAutospacing="0"/>
        <w:ind w:left="360"/>
        <w:rPr>
          <w:color w:val="212121"/>
        </w:rPr>
      </w:pPr>
    </w:p>
    <w:p w14:paraId="3BB31CFC" w14:textId="38D1C8DE" w:rsidR="00157AC0" w:rsidRPr="00157AC0" w:rsidRDefault="001A2724" w:rsidP="00157AC0">
      <w:pPr>
        <w:pStyle w:val="NormalWeb"/>
        <w:numPr>
          <w:ilvl w:val="0"/>
          <w:numId w:val="4"/>
        </w:numPr>
        <w:shd w:val="clear" w:color="auto" w:fill="FFFFFF"/>
        <w:tabs>
          <w:tab w:val="clear" w:pos="720"/>
          <w:tab w:val="left" w:pos="360"/>
          <w:tab w:val="left" w:pos="450"/>
        </w:tabs>
        <w:spacing w:before="0" w:beforeAutospacing="0" w:after="300" w:afterAutospacing="0"/>
        <w:ind w:left="360"/>
        <w:rPr>
          <w:color w:val="212121"/>
        </w:rPr>
      </w:pPr>
      <w:r w:rsidRPr="00157AC0">
        <w:rPr>
          <w:b/>
          <w:bCs/>
          <w:color w:val="333333"/>
          <w:spacing w:val="-5"/>
        </w:rPr>
        <w:t>Calculating Rate of Pay </w:t>
      </w:r>
      <w:r w:rsidRPr="00157AC0">
        <w:rPr>
          <w:color w:val="333333"/>
          <w:spacing w:val="-5"/>
        </w:rPr>
        <w:t xml:space="preserve">– </w:t>
      </w:r>
      <w:r w:rsidR="00157AC0">
        <w:rPr>
          <w:color w:val="333333"/>
          <w:spacing w:val="-5"/>
        </w:rPr>
        <w:t>Employers are</w:t>
      </w:r>
      <w:r w:rsidR="00157AC0" w:rsidRPr="00157AC0">
        <w:rPr>
          <w:color w:val="212121"/>
        </w:rPr>
        <w:t xml:space="preserve"> require</w:t>
      </w:r>
      <w:r w:rsidR="00157AC0">
        <w:rPr>
          <w:color w:val="212121"/>
        </w:rPr>
        <w:t>d</w:t>
      </w:r>
      <w:r w:rsidR="00157AC0" w:rsidRPr="00157AC0">
        <w:rPr>
          <w:color w:val="212121"/>
        </w:rPr>
        <w:t xml:space="preserve"> to pay an employee for hours the employee would have been normally scheduled to work even if that is more than 40 hours in a week.  However, the Emergency Paid Sick Leave Act requires that paid sick leave be paid only up to 80 hours over a two-week period.</w:t>
      </w:r>
    </w:p>
    <w:p w14:paraId="532F1813" w14:textId="15979049" w:rsidR="001A2724" w:rsidRPr="001A2724" w:rsidRDefault="001A2724" w:rsidP="00157AC0">
      <w:pPr>
        <w:tabs>
          <w:tab w:val="left" w:pos="360"/>
          <w:tab w:val="left" w:pos="45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color w:val="333333"/>
          <w:spacing w:val="-5"/>
          <w:sz w:val="24"/>
          <w:szCs w:val="24"/>
        </w:rPr>
        <w:t>Employees who work a part-time or irregular schedule are entitled to be paid based on the average number of hours the employee worked for the six months prior to taking paid sick leave. Employees who have worked for less than six months prior to leave are entitled to the average number of hours the employee would normally be scheduled to work over a two-week period</w:t>
      </w:r>
      <w:r w:rsidR="00F33C7A">
        <w:rPr>
          <w:rFonts w:ascii="Times New Roman" w:eastAsia="Times New Roman" w:hAnsi="Times New Roman" w:cs="Times New Roman"/>
          <w:color w:val="333333"/>
          <w:spacing w:val="-5"/>
          <w:sz w:val="24"/>
          <w:szCs w:val="24"/>
        </w:rPr>
        <w:t xml:space="preserve">, </w:t>
      </w:r>
      <w:r w:rsidR="00F33C7A" w:rsidRPr="00F33C7A">
        <w:rPr>
          <w:rFonts w:ascii="Times New Roman" w:eastAsia="Times New Roman" w:hAnsi="Times New Roman" w:cs="Times New Roman"/>
          <w:color w:val="333333"/>
          <w:spacing w:val="-5"/>
          <w:sz w:val="24"/>
          <w:szCs w:val="24"/>
        </w:rPr>
        <w:t xml:space="preserve">as agreed upon when hired, or based upon the </w:t>
      </w:r>
      <w:r w:rsidR="00F33C7A" w:rsidRPr="00F33C7A">
        <w:rPr>
          <w:rFonts w:ascii="Times New Roman" w:hAnsi="Times New Roman" w:cs="Times New Roman"/>
          <w:color w:val="212121"/>
          <w:sz w:val="24"/>
          <w:szCs w:val="24"/>
          <w:shd w:val="clear" w:color="auto" w:fill="FFFFFF"/>
        </w:rPr>
        <w:t xml:space="preserve">appropriate number of hours of leave </w:t>
      </w:r>
      <w:r w:rsidR="00D22F2A">
        <w:rPr>
          <w:rFonts w:ascii="Times New Roman" w:hAnsi="Times New Roman" w:cs="Times New Roman"/>
          <w:color w:val="212121"/>
          <w:sz w:val="24"/>
          <w:szCs w:val="24"/>
          <w:shd w:val="clear" w:color="auto" w:fill="FFFFFF"/>
        </w:rPr>
        <w:t>according</w:t>
      </w:r>
      <w:r w:rsidR="00F33C7A" w:rsidRPr="00F33C7A">
        <w:rPr>
          <w:rFonts w:ascii="Times New Roman" w:hAnsi="Times New Roman" w:cs="Times New Roman"/>
          <w:color w:val="212121"/>
          <w:sz w:val="24"/>
          <w:szCs w:val="24"/>
          <w:shd w:val="clear" w:color="auto" w:fill="FFFFFF"/>
        </w:rPr>
        <w:t xml:space="preserve"> </w:t>
      </w:r>
      <w:r w:rsidR="00D22F2A">
        <w:rPr>
          <w:rFonts w:ascii="Times New Roman" w:hAnsi="Times New Roman" w:cs="Times New Roman"/>
          <w:color w:val="212121"/>
          <w:sz w:val="24"/>
          <w:szCs w:val="24"/>
          <w:shd w:val="clear" w:color="auto" w:fill="FFFFFF"/>
        </w:rPr>
        <w:t>to</w:t>
      </w:r>
      <w:r w:rsidR="00F33C7A" w:rsidRPr="00F33C7A">
        <w:rPr>
          <w:rFonts w:ascii="Times New Roman" w:hAnsi="Times New Roman" w:cs="Times New Roman"/>
          <w:color w:val="212121"/>
          <w:sz w:val="24"/>
          <w:szCs w:val="24"/>
          <w:shd w:val="clear" w:color="auto" w:fill="FFFFFF"/>
        </w:rPr>
        <w:t xml:space="preserve"> the average hours per day the employee was scheduled to work over the entire term of his or her employment</w:t>
      </w:r>
      <w:r w:rsidRPr="001A2724">
        <w:rPr>
          <w:rFonts w:ascii="Times New Roman" w:eastAsia="Times New Roman" w:hAnsi="Times New Roman" w:cs="Times New Roman"/>
          <w:color w:val="333333"/>
          <w:spacing w:val="-5"/>
          <w:sz w:val="24"/>
          <w:szCs w:val="24"/>
        </w:rPr>
        <w:t xml:space="preserve">. </w:t>
      </w:r>
      <w:r w:rsidR="004C2093">
        <w:rPr>
          <w:rFonts w:ascii="Times New Roman" w:eastAsia="Times New Roman" w:hAnsi="Times New Roman" w:cs="Times New Roman"/>
          <w:color w:val="333333"/>
          <w:spacing w:val="-5"/>
          <w:sz w:val="24"/>
          <w:szCs w:val="24"/>
        </w:rPr>
        <w:t>A public agency (or employer employing less than 500 employees) is</w:t>
      </w:r>
      <w:r w:rsidRPr="001A2724">
        <w:rPr>
          <w:rFonts w:ascii="Times New Roman" w:eastAsia="Times New Roman" w:hAnsi="Times New Roman" w:cs="Times New Roman"/>
          <w:color w:val="333333"/>
          <w:spacing w:val="-5"/>
          <w:sz w:val="24"/>
          <w:szCs w:val="24"/>
        </w:rPr>
        <w:t xml:space="preserve"> required, at the request of the employee, to pay a full-time employee for 80 hours of mandated emergency paid sick leave instead of the initial 10 days of unpaid leave permitted by the </w:t>
      </w:r>
      <w:r w:rsidR="004C2093">
        <w:rPr>
          <w:rFonts w:ascii="Times New Roman" w:eastAsia="Times New Roman" w:hAnsi="Times New Roman" w:cs="Times New Roman"/>
          <w:color w:val="333333"/>
          <w:spacing w:val="-5"/>
          <w:sz w:val="24"/>
          <w:szCs w:val="24"/>
        </w:rPr>
        <w:t>EFML</w:t>
      </w:r>
      <w:r w:rsidR="00A207F8">
        <w:rPr>
          <w:rFonts w:ascii="Times New Roman" w:eastAsia="Times New Roman" w:hAnsi="Times New Roman" w:cs="Times New Roman"/>
          <w:color w:val="333333"/>
          <w:spacing w:val="-5"/>
          <w:sz w:val="24"/>
          <w:szCs w:val="24"/>
        </w:rPr>
        <w:t>E</w:t>
      </w:r>
      <w:r w:rsidR="004C2093">
        <w:rPr>
          <w:rFonts w:ascii="Times New Roman" w:eastAsia="Times New Roman" w:hAnsi="Times New Roman" w:cs="Times New Roman"/>
          <w:color w:val="333333"/>
          <w:spacing w:val="-5"/>
          <w:sz w:val="24"/>
          <w:szCs w:val="24"/>
        </w:rPr>
        <w:t>A</w:t>
      </w:r>
      <w:r w:rsidRPr="001A2724">
        <w:rPr>
          <w:rFonts w:ascii="Times New Roman" w:eastAsia="Times New Roman" w:hAnsi="Times New Roman" w:cs="Times New Roman"/>
          <w:color w:val="333333"/>
          <w:spacing w:val="-5"/>
          <w:sz w:val="24"/>
          <w:szCs w:val="24"/>
        </w:rPr>
        <w:t xml:space="preserve"> (summarized above).</w:t>
      </w:r>
    </w:p>
    <w:p w14:paraId="776F0BBF" w14:textId="1DF13E70" w:rsidR="0030093A" w:rsidRDefault="001A2724" w:rsidP="00157AC0">
      <w:pPr>
        <w:numPr>
          <w:ilvl w:val="0"/>
          <w:numId w:val="4"/>
        </w:numPr>
        <w:tabs>
          <w:tab w:val="clear" w:pos="720"/>
          <w:tab w:val="left" w:pos="360"/>
          <w:tab w:val="left" w:pos="45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Effective Date and Expiration </w:t>
      </w:r>
      <w:r w:rsidRPr="001A2724">
        <w:rPr>
          <w:rFonts w:ascii="Times New Roman" w:eastAsia="Times New Roman" w:hAnsi="Times New Roman" w:cs="Times New Roman"/>
          <w:color w:val="333333"/>
          <w:spacing w:val="-5"/>
          <w:sz w:val="24"/>
          <w:szCs w:val="24"/>
        </w:rPr>
        <w:t xml:space="preserve">– </w:t>
      </w:r>
      <w:r w:rsidR="00153C09" w:rsidRPr="00C74076">
        <w:rPr>
          <w:rFonts w:ascii="Times New Roman" w:eastAsia="Times New Roman" w:hAnsi="Times New Roman" w:cs="Times New Roman"/>
          <w:color w:val="FF0000"/>
          <w:spacing w:val="-5"/>
          <w:sz w:val="24"/>
          <w:szCs w:val="24"/>
        </w:rPr>
        <w:t>D</w:t>
      </w:r>
      <w:r w:rsidR="002322E1">
        <w:rPr>
          <w:rFonts w:ascii="Times New Roman" w:eastAsia="Times New Roman" w:hAnsi="Times New Roman" w:cs="Times New Roman"/>
          <w:color w:val="FF0000"/>
          <w:spacing w:val="-5"/>
          <w:sz w:val="24"/>
          <w:szCs w:val="24"/>
        </w:rPr>
        <w:t>OL</w:t>
      </w:r>
      <w:r w:rsidR="00153C09" w:rsidRPr="00C74076">
        <w:rPr>
          <w:rFonts w:ascii="Times New Roman" w:eastAsia="Times New Roman" w:hAnsi="Times New Roman" w:cs="Times New Roman"/>
          <w:color w:val="FF0000"/>
          <w:spacing w:val="-5"/>
          <w:sz w:val="24"/>
          <w:szCs w:val="24"/>
        </w:rPr>
        <w:t xml:space="preserve"> issued new guidance on March 24</w:t>
      </w:r>
      <w:r w:rsidR="00D22F2A">
        <w:rPr>
          <w:rFonts w:ascii="Times New Roman" w:eastAsia="Times New Roman" w:hAnsi="Times New Roman" w:cs="Times New Roman"/>
          <w:color w:val="FF0000"/>
          <w:spacing w:val="-5"/>
          <w:sz w:val="24"/>
          <w:szCs w:val="24"/>
          <w:vertAlign w:val="superscript"/>
        </w:rPr>
        <w:t xml:space="preserve"> </w:t>
      </w:r>
      <w:r w:rsidR="00153C09" w:rsidRPr="00C74076">
        <w:rPr>
          <w:rFonts w:ascii="Times New Roman" w:eastAsia="Times New Roman" w:hAnsi="Times New Roman" w:cs="Times New Roman"/>
          <w:color w:val="FF0000"/>
          <w:spacing w:val="-5"/>
          <w:sz w:val="24"/>
          <w:szCs w:val="24"/>
        </w:rPr>
        <w:t xml:space="preserve">stating that the effective date is April </w:t>
      </w:r>
      <w:r w:rsidR="00D22F2A">
        <w:rPr>
          <w:rFonts w:ascii="Times New Roman" w:eastAsia="Times New Roman" w:hAnsi="Times New Roman" w:cs="Times New Roman"/>
          <w:color w:val="FF0000"/>
          <w:spacing w:val="-5"/>
          <w:sz w:val="24"/>
          <w:szCs w:val="24"/>
        </w:rPr>
        <w:t>1</w:t>
      </w:r>
      <w:r w:rsidR="00153C09" w:rsidRPr="00C74076">
        <w:rPr>
          <w:rFonts w:ascii="Times New Roman" w:eastAsia="Times New Roman" w:hAnsi="Times New Roman" w:cs="Times New Roman"/>
          <w:color w:val="FF0000"/>
          <w:spacing w:val="-5"/>
          <w:sz w:val="24"/>
          <w:szCs w:val="24"/>
        </w:rPr>
        <w:t xml:space="preserve"> and is not retroactive</w:t>
      </w:r>
      <w:r w:rsidR="00D22F2A">
        <w:rPr>
          <w:rFonts w:ascii="Times New Roman" w:eastAsia="Times New Roman" w:hAnsi="Times New Roman" w:cs="Times New Roman"/>
          <w:color w:val="FF0000"/>
          <w:spacing w:val="-5"/>
          <w:sz w:val="24"/>
          <w:szCs w:val="24"/>
        </w:rPr>
        <w:t xml:space="preserve">.  </w:t>
      </w:r>
      <w:r w:rsidR="00D22F2A">
        <w:rPr>
          <w:rFonts w:ascii="Times New Roman" w:eastAsia="Times New Roman" w:hAnsi="Times New Roman" w:cs="Times New Roman"/>
          <w:color w:val="333333"/>
          <w:spacing w:val="-5"/>
          <w:sz w:val="24"/>
          <w:szCs w:val="24"/>
        </w:rPr>
        <w:t xml:space="preserve">The law will </w:t>
      </w:r>
      <w:r w:rsidRPr="001A2724">
        <w:rPr>
          <w:rFonts w:ascii="Times New Roman" w:eastAsia="Times New Roman" w:hAnsi="Times New Roman" w:cs="Times New Roman"/>
          <w:color w:val="333333"/>
          <w:spacing w:val="-5"/>
          <w:sz w:val="24"/>
          <w:szCs w:val="24"/>
        </w:rPr>
        <w:t>remain in effect until December 31, 2020. </w:t>
      </w:r>
    </w:p>
    <w:p w14:paraId="6800307C" w14:textId="77777777" w:rsidR="00153C09" w:rsidRDefault="00153C09" w:rsidP="0030093A">
      <w:pPr>
        <w:spacing w:before="100" w:beforeAutospacing="1" w:after="100" w:afterAutospacing="1" w:line="240" w:lineRule="auto"/>
        <w:rPr>
          <w:rFonts w:ascii="Times New Roman" w:eastAsia="Times New Roman" w:hAnsi="Times New Roman" w:cs="Times New Roman"/>
          <w:b/>
          <w:bCs/>
          <w:color w:val="333333"/>
          <w:spacing w:val="-5"/>
          <w:sz w:val="24"/>
          <w:szCs w:val="24"/>
        </w:rPr>
      </w:pPr>
      <w:r>
        <w:rPr>
          <w:rFonts w:ascii="Times New Roman" w:eastAsia="Times New Roman" w:hAnsi="Times New Roman" w:cs="Times New Roman"/>
          <w:b/>
          <w:bCs/>
          <w:color w:val="333333"/>
          <w:spacing w:val="-5"/>
          <w:sz w:val="24"/>
          <w:szCs w:val="24"/>
        </w:rPr>
        <w:t>Reimbursement Provisions</w:t>
      </w:r>
    </w:p>
    <w:p w14:paraId="7BC85139" w14:textId="68C2F20E" w:rsidR="00153C09" w:rsidRPr="00902E7D" w:rsidRDefault="00153C09" w:rsidP="0030093A">
      <w:pPr>
        <w:spacing w:before="100" w:beforeAutospacing="1" w:after="100" w:afterAutospacing="1" w:line="240" w:lineRule="auto"/>
        <w:rPr>
          <w:rFonts w:ascii="Times New Roman" w:eastAsia="Times New Roman" w:hAnsi="Times New Roman" w:cs="Times New Roman"/>
          <w:b/>
          <w:bCs/>
          <w:spacing w:val="-5"/>
          <w:sz w:val="24"/>
          <w:szCs w:val="24"/>
        </w:rPr>
      </w:pPr>
      <w:r w:rsidRPr="00902E7D">
        <w:rPr>
          <w:rFonts w:ascii="Times New Roman" w:eastAsia="Times New Roman" w:hAnsi="Times New Roman" w:cs="Times New Roman"/>
          <w:spacing w:val="-5"/>
          <w:sz w:val="24"/>
          <w:szCs w:val="24"/>
        </w:rPr>
        <w:t>Currently under the federal law there are no reimbursement allowance</w:t>
      </w:r>
      <w:r w:rsidR="00902E7D" w:rsidRPr="00902E7D">
        <w:rPr>
          <w:rFonts w:ascii="Times New Roman" w:eastAsia="Times New Roman" w:hAnsi="Times New Roman" w:cs="Times New Roman"/>
          <w:spacing w:val="-5"/>
          <w:sz w:val="24"/>
          <w:szCs w:val="24"/>
        </w:rPr>
        <w:t>s</w:t>
      </w:r>
      <w:r w:rsidRPr="00902E7D">
        <w:rPr>
          <w:rFonts w:ascii="Times New Roman" w:eastAsia="Times New Roman" w:hAnsi="Times New Roman" w:cs="Times New Roman"/>
          <w:spacing w:val="-5"/>
          <w:sz w:val="24"/>
          <w:szCs w:val="24"/>
        </w:rPr>
        <w:t xml:space="preserve"> for these payments</w:t>
      </w:r>
      <w:r w:rsidR="00902E7D" w:rsidRPr="00902E7D">
        <w:rPr>
          <w:rFonts w:ascii="Times New Roman" w:eastAsia="Times New Roman" w:hAnsi="Times New Roman" w:cs="Times New Roman"/>
          <w:spacing w:val="-5"/>
          <w:sz w:val="24"/>
          <w:szCs w:val="24"/>
        </w:rPr>
        <w:t xml:space="preserve"> for local governments</w:t>
      </w:r>
      <w:r w:rsidRPr="00902E7D">
        <w:rPr>
          <w:rFonts w:ascii="Times New Roman" w:eastAsia="Times New Roman" w:hAnsi="Times New Roman" w:cs="Times New Roman"/>
          <w:spacing w:val="-5"/>
          <w:sz w:val="24"/>
          <w:szCs w:val="24"/>
        </w:rPr>
        <w:t xml:space="preserve">.  </w:t>
      </w:r>
      <w:r w:rsidR="00902E7D" w:rsidRPr="00902E7D">
        <w:rPr>
          <w:rFonts w:ascii="Times New Roman" w:eastAsia="Times New Roman" w:hAnsi="Times New Roman" w:cs="Times New Roman"/>
          <w:spacing w:val="-5"/>
          <w:sz w:val="24"/>
          <w:szCs w:val="24"/>
        </w:rPr>
        <w:t>Many organizations, including the National League of Cities</w:t>
      </w:r>
      <w:r w:rsidR="00D22F2A">
        <w:rPr>
          <w:rFonts w:ascii="Times New Roman" w:eastAsia="Times New Roman" w:hAnsi="Times New Roman" w:cs="Times New Roman"/>
          <w:spacing w:val="-5"/>
          <w:sz w:val="24"/>
          <w:szCs w:val="24"/>
        </w:rPr>
        <w:t>,</w:t>
      </w:r>
      <w:r w:rsidR="00902E7D" w:rsidRPr="00902E7D">
        <w:rPr>
          <w:rFonts w:ascii="Times New Roman" w:eastAsia="Times New Roman" w:hAnsi="Times New Roman" w:cs="Times New Roman"/>
          <w:spacing w:val="-5"/>
          <w:sz w:val="24"/>
          <w:szCs w:val="24"/>
        </w:rPr>
        <w:t xml:space="preserve"> are working on provisions that will include reimbursement.  </w:t>
      </w:r>
      <w:proofErr w:type="gramStart"/>
      <w:r w:rsidR="00902E7D" w:rsidRPr="00902E7D">
        <w:rPr>
          <w:rFonts w:ascii="Times New Roman" w:eastAsia="Times New Roman" w:hAnsi="Times New Roman" w:cs="Times New Roman"/>
          <w:spacing w:val="-5"/>
          <w:sz w:val="24"/>
          <w:szCs w:val="24"/>
        </w:rPr>
        <w:t>In the event that</w:t>
      </w:r>
      <w:proofErr w:type="gramEnd"/>
      <w:r w:rsidR="00902E7D" w:rsidRPr="00902E7D">
        <w:rPr>
          <w:rFonts w:ascii="Times New Roman" w:eastAsia="Times New Roman" w:hAnsi="Times New Roman" w:cs="Times New Roman"/>
          <w:spacing w:val="-5"/>
          <w:sz w:val="24"/>
          <w:szCs w:val="24"/>
        </w:rPr>
        <w:t xml:space="preserve"> provisions are enacted</w:t>
      </w:r>
      <w:r w:rsidR="00D22F2A">
        <w:rPr>
          <w:rFonts w:ascii="Times New Roman" w:eastAsia="Times New Roman" w:hAnsi="Times New Roman" w:cs="Times New Roman"/>
          <w:spacing w:val="-5"/>
          <w:sz w:val="24"/>
          <w:szCs w:val="24"/>
        </w:rPr>
        <w:t>,</w:t>
      </w:r>
      <w:r w:rsidR="00902E7D" w:rsidRPr="00902E7D">
        <w:rPr>
          <w:rFonts w:ascii="Times New Roman" w:eastAsia="Times New Roman" w:hAnsi="Times New Roman" w:cs="Times New Roman"/>
          <w:spacing w:val="-5"/>
          <w:sz w:val="24"/>
          <w:szCs w:val="24"/>
        </w:rPr>
        <w:t xml:space="preserve"> cities should retain appropriate documentation in support of leave provided under these provisions. For childcare</w:t>
      </w:r>
      <w:r w:rsidR="00D22F2A">
        <w:rPr>
          <w:rFonts w:ascii="Times New Roman" w:eastAsia="Times New Roman" w:hAnsi="Times New Roman" w:cs="Times New Roman"/>
          <w:spacing w:val="-5"/>
          <w:sz w:val="24"/>
          <w:szCs w:val="24"/>
        </w:rPr>
        <w:t>-</w:t>
      </w:r>
      <w:r w:rsidR="00902E7D" w:rsidRPr="00902E7D">
        <w:rPr>
          <w:rFonts w:ascii="Times New Roman" w:eastAsia="Times New Roman" w:hAnsi="Times New Roman" w:cs="Times New Roman"/>
          <w:spacing w:val="-5"/>
          <w:sz w:val="24"/>
          <w:szCs w:val="24"/>
        </w:rPr>
        <w:t xml:space="preserve">related leave </w:t>
      </w:r>
      <w:r w:rsidR="00902E7D" w:rsidRPr="00902E7D">
        <w:rPr>
          <w:rFonts w:ascii="Times New Roman" w:hAnsi="Times New Roman" w:cs="Times New Roman"/>
          <w:sz w:val="24"/>
          <w:szCs w:val="24"/>
          <w:shd w:val="clear" w:color="auto" w:fill="FFFFFF"/>
        </w:rPr>
        <w:t xml:space="preserve">this could include </w:t>
      </w:r>
      <w:r w:rsidR="00D22F2A">
        <w:rPr>
          <w:rFonts w:ascii="Times New Roman" w:hAnsi="Times New Roman" w:cs="Times New Roman"/>
          <w:sz w:val="24"/>
          <w:szCs w:val="24"/>
          <w:shd w:val="clear" w:color="auto" w:fill="FFFFFF"/>
        </w:rPr>
        <w:t xml:space="preserve">(1) </w:t>
      </w:r>
      <w:r w:rsidR="00902E7D" w:rsidRPr="00902E7D">
        <w:rPr>
          <w:rFonts w:ascii="Times New Roman" w:hAnsi="Times New Roman" w:cs="Times New Roman"/>
          <w:sz w:val="24"/>
          <w:szCs w:val="24"/>
          <w:shd w:val="clear" w:color="auto" w:fill="FFFFFF"/>
        </w:rPr>
        <w:t xml:space="preserve">a notice that has been posted on a government, school, or day care website, or published in a newspaper, </w:t>
      </w:r>
      <w:r w:rsidR="00D22F2A">
        <w:rPr>
          <w:rFonts w:ascii="Times New Roman" w:hAnsi="Times New Roman" w:cs="Times New Roman"/>
          <w:sz w:val="24"/>
          <w:szCs w:val="24"/>
          <w:shd w:val="clear" w:color="auto" w:fill="FFFFFF"/>
        </w:rPr>
        <w:t xml:space="preserve">(2) </w:t>
      </w:r>
      <w:r w:rsidR="00902E7D" w:rsidRPr="00902E7D">
        <w:rPr>
          <w:rFonts w:ascii="Times New Roman" w:hAnsi="Times New Roman" w:cs="Times New Roman"/>
          <w:sz w:val="24"/>
          <w:szCs w:val="24"/>
          <w:shd w:val="clear" w:color="auto" w:fill="FFFFFF"/>
        </w:rPr>
        <w:t xml:space="preserve">or an email from an employee or official of the school, place of care, or </w:t>
      </w:r>
      <w:r w:rsidR="007B1F70" w:rsidRPr="00902E7D">
        <w:rPr>
          <w:rFonts w:ascii="Times New Roman" w:hAnsi="Times New Roman" w:cs="Times New Roman"/>
          <w:sz w:val="24"/>
          <w:szCs w:val="24"/>
          <w:shd w:val="clear" w:color="auto" w:fill="FFFFFF"/>
        </w:rPr>
        <w:t>childcare</w:t>
      </w:r>
      <w:r w:rsidR="00902E7D" w:rsidRPr="00902E7D">
        <w:rPr>
          <w:rFonts w:ascii="Times New Roman" w:hAnsi="Times New Roman" w:cs="Times New Roman"/>
          <w:sz w:val="24"/>
          <w:szCs w:val="24"/>
          <w:shd w:val="clear" w:color="auto" w:fill="FFFFFF"/>
        </w:rPr>
        <w:t xml:space="preserve"> provider. For </w:t>
      </w:r>
      <w:r w:rsidR="007B1F70">
        <w:rPr>
          <w:rFonts w:ascii="Times New Roman" w:hAnsi="Times New Roman" w:cs="Times New Roman"/>
          <w:sz w:val="24"/>
          <w:szCs w:val="24"/>
          <w:shd w:val="clear" w:color="auto" w:fill="FFFFFF"/>
        </w:rPr>
        <w:t>COVID-19</w:t>
      </w:r>
      <w:r w:rsidR="00D22F2A">
        <w:rPr>
          <w:rFonts w:ascii="Times New Roman" w:hAnsi="Times New Roman" w:cs="Times New Roman"/>
          <w:sz w:val="24"/>
          <w:szCs w:val="24"/>
          <w:shd w:val="clear" w:color="auto" w:fill="FFFFFF"/>
        </w:rPr>
        <w:t>,</w:t>
      </w:r>
      <w:r w:rsidR="007B1F70">
        <w:rPr>
          <w:rFonts w:ascii="Times New Roman" w:hAnsi="Times New Roman" w:cs="Times New Roman"/>
          <w:sz w:val="24"/>
          <w:szCs w:val="24"/>
          <w:shd w:val="clear" w:color="auto" w:fill="FFFFFF"/>
        </w:rPr>
        <w:t xml:space="preserve"> E</w:t>
      </w:r>
      <w:r w:rsidR="00D22F2A">
        <w:rPr>
          <w:rFonts w:ascii="Times New Roman" w:hAnsi="Times New Roman" w:cs="Times New Roman"/>
          <w:sz w:val="24"/>
          <w:szCs w:val="24"/>
          <w:shd w:val="clear" w:color="auto" w:fill="FFFFFF"/>
        </w:rPr>
        <w:t>mergency Paid Sick Leave</w:t>
      </w:r>
      <w:r w:rsidR="007B1F70">
        <w:rPr>
          <w:rFonts w:ascii="Times New Roman" w:hAnsi="Times New Roman" w:cs="Times New Roman"/>
          <w:sz w:val="24"/>
          <w:szCs w:val="24"/>
          <w:shd w:val="clear" w:color="auto" w:fill="FFFFFF"/>
        </w:rPr>
        <w:t xml:space="preserve"> specifically related to the illness</w:t>
      </w:r>
      <w:r w:rsidR="00902E7D">
        <w:rPr>
          <w:rFonts w:ascii="Times New Roman" w:hAnsi="Times New Roman" w:cs="Times New Roman"/>
          <w:sz w:val="24"/>
          <w:szCs w:val="24"/>
          <w:shd w:val="clear" w:color="auto" w:fill="FFFFFF"/>
        </w:rPr>
        <w:t>,</w:t>
      </w:r>
      <w:r w:rsidR="00902E7D" w:rsidRPr="00902E7D">
        <w:rPr>
          <w:rFonts w:ascii="Times New Roman" w:hAnsi="Times New Roman" w:cs="Times New Roman"/>
          <w:sz w:val="24"/>
          <w:szCs w:val="24"/>
          <w:shd w:val="clear" w:color="auto" w:fill="FFFFFF"/>
        </w:rPr>
        <w:t xml:space="preserve"> documentation from a healthcare provider regarding the need </w:t>
      </w:r>
      <w:r w:rsidR="00902E7D" w:rsidRPr="00902E7D">
        <w:rPr>
          <w:rFonts w:ascii="Times New Roman" w:hAnsi="Times New Roman" w:cs="Times New Roman"/>
          <w:sz w:val="24"/>
          <w:szCs w:val="24"/>
          <w:shd w:val="clear" w:color="auto" w:fill="FFFFFF"/>
        </w:rPr>
        <w:lastRenderedPageBreak/>
        <w:t>for leave would be sufficient; however</w:t>
      </w:r>
      <w:r w:rsidR="00902E7D">
        <w:rPr>
          <w:rFonts w:ascii="Times New Roman" w:hAnsi="Times New Roman" w:cs="Times New Roman"/>
          <w:sz w:val="24"/>
          <w:szCs w:val="24"/>
          <w:shd w:val="clear" w:color="auto" w:fill="FFFFFF"/>
        </w:rPr>
        <w:t>,</w:t>
      </w:r>
      <w:r w:rsidR="00902E7D" w:rsidRPr="00902E7D">
        <w:rPr>
          <w:rFonts w:ascii="Times New Roman" w:hAnsi="Times New Roman" w:cs="Times New Roman"/>
          <w:sz w:val="24"/>
          <w:szCs w:val="24"/>
          <w:shd w:val="clear" w:color="auto" w:fill="FFFFFF"/>
        </w:rPr>
        <w:t xml:space="preserve"> healthcare providers may not be able to provide notice immediately upon request based upon the volume of care being required at this time.</w:t>
      </w:r>
      <w:r w:rsidR="00902E7D" w:rsidRPr="00902E7D">
        <w:rPr>
          <w:rFonts w:ascii="Source Sans Pro" w:hAnsi="Source Sans Pro"/>
          <w:sz w:val="24"/>
          <w:szCs w:val="24"/>
          <w:shd w:val="clear" w:color="auto" w:fill="FFFFFF"/>
        </w:rPr>
        <w:t xml:space="preserve"> </w:t>
      </w:r>
    </w:p>
    <w:p w14:paraId="77EE86CF" w14:textId="56E72020" w:rsidR="0030093A" w:rsidRPr="0030093A" w:rsidRDefault="0030093A" w:rsidP="0030093A">
      <w:pPr>
        <w:spacing w:before="100" w:beforeAutospacing="1" w:after="100" w:afterAutospacing="1" w:line="240" w:lineRule="auto"/>
        <w:rPr>
          <w:rFonts w:ascii="Times New Roman" w:eastAsia="Times New Roman" w:hAnsi="Times New Roman" w:cs="Times New Roman"/>
          <w:b/>
          <w:bCs/>
          <w:color w:val="333333"/>
          <w:spacing w:val="-5"/>
          <w:sz w:val="24"/>
          <w:szCs w:val="24"/>
        </w:rPr>
      </w:pPr>
      <w:r w:rsidRPr="0030093A">
        <w:rPr>
          <w:rFonts w:ascii="Times New Roman" w:eastAsia="Times New Roman" w:hAnsi="Times New Roman" w:cs="Times New Roman"/>
          <w:b/>
          <w:bCs/>
          <w:color w:val="333333"/>
          <w:spacing w:val="-5"/>
          <w:sz w:val="24"/>
          <w:szCs w:val="24"/>
        </w:rPr>
        <w:t>Notice Requirements</w:t>
      </w:r>
    </w:p>
    <w:p w14:paraId="2B85A628" w14:textId="3274A6E5" w:rsidR="0030093A" w:rsidRDefault="0030093A" w:rsidP="0030093A">
      <w:pPr>
        <w:spacing w:before="100" w:beforeAutospacing="1" w:after="100" w:afterAutospacing="1" w:line="240" w:lineRule="auto"/>
        <w:rPr>
          <w:rFonts w:ascii="Times New Roman" w:hAnsi="Times New Roman" w:cs="Times New Roman"/>
          <w:sz w:val="24"/>
          <w:szCs w:val="24"/>
        </w:rPr>
      </w:pPr>
      <w:r w:rsidRPr="0030093A">
        <w:rPr>
          <w:rFonts w:ascii="Times New Roman" w:hAnsi="Times New Roman" w:cs="Times New Roman"/>
          <w:sz w:val="24"/>
          <w:szCs w:val="24"/>
        </w:rPr>
        <w:t xml:space="preserve">Employers are required to post a notice in conspicuous places in the workplace where notices are typically placed. </w:t>
      </w:r>
      <w:r w:rsidR="00153C09">
        <w:rPr>
          <w:rFonts w:ascii="Times New Roman" w:hAnsi="Times New Roman" w:cs="Times New Roman"/>
          <w:sz w:val="24"/>
          <w:szCs w:val="24"/>
        </w:rPr>
        <w:t xml:space="preserve">The </w:t>
      </w:r>
      <w:hyperlink r:id="rId11" w:history="1">
        <w:r w:rsidR="00153C09" w:rsidRPr="00153C09">
          <w:rPr>
            <w:rStyle w:val="Hyperlink"/>
            <w:rFonts w:ascii="Times New Roman" w:hAnsi="Times New Roman" w:cs="Times New Roman"/>
            <w:sz w:val="24"/>
            <w:szCs w:val="24"/>
          </w:rPr>
          <w:t>Notice</w:t>
        </w:r>
      </w:hyperlink>
      <w:r w:rsidR="00153C09">
        <w:rPr>
          <w:rFonts w:ascii="Times New Roman" w:hAnsi="Times New Roman" w:cs="Times New Roman"/>
          <w:sz w:val="24"/>
          <w:szCs w:val="24"/>
        </w:rPr>
        <w:t xml:space="preserve"> is available for download on the Department of Labor website and a list of </w:t>
      </w:r>
      <w:hyperlink r:id="rId12" w:history="1">
        <w:r w:rsidR="00153C09" w:rsidRPr="00153C09">
          <w:rPr>
            <w:rStyle w:val="Hyperlink"/>
            <w:rFonts w:ascii="Times New Roman" w:hAnsi="Times New Roman" w:cs="Times New Roman"/>
            <w:sz w:val="24"/>
            <w:szCs w:val="24"/>
          </w:rPr>
          <w:t>frequently asked questions</w:t>
        </w:r>
      </w:hyperlink>
      <w:r w:rsidR="00153C09">
        <w:rPr>
          <w:rFonts w:ascii="Times New Roman" w:hAnsi="Times New Roman" w:cs="Times New Roman"/>
          <w:sz w:val="24"/>
          <w:szCs w:val="24"/>
        </w:rPr>
        <w:t xml:space="preserve"> related to the poster are available on the website as well</w:t>
      </w:r>
      <w:r>
        <w:rPr>
          <w:rFonts w:ascii="Times New Roman" w:hAnsi="Times New Roman" w:cs="Times New Roman"/>
          <w:sz w:val="24"/>
          <w:szCs w:val="24"/>
        </w:rPr>
        <w:t xml:space="preserve">. </w:t>
      </w:r>
    </w:p>
    <w:p w14:paraId="192DF2E9" w14:textId="35ED8515" w:rsidR="0030093A" w:rsidRPr="0030093A" w:rsidRDefault="00370642" w:rsidP="0030093A">
      <w:pPr>
        <w:spacing w:before="100" w:beforeAutospacing="1" w:after="100" w:afterAutospacing="1"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We have also included on the KLC website, a sample Municipal</w:t>
      </w:r>
      <w:r w:rsidR="00195844">
        <w:rPr>
          <w:rFonts w:ascii="Times New Roman" w:eastAsia="Times New Roman" w:hAnsi="Times New Roman" w:cs="Times New Roman"/>
          <w:color w:val="333333"/>
          <w:spacing w:val="-5"/>
          <w:sz w:val="24"/>
          <w:szCs w:val="24"/>
        </w:rPr>
        <w:t>/Executive</w:t>
      </w:r>
      <w:r>
        <w:rPr>
          <w:rFonts w:ascii="Times New Roman" w:eastAsia="Times New Roman" w:hAnsi="Times New Roman" w:cs="Times New Roman"/>
          <w:color w:val="333333"/>
          <w:spacing w:val="-5"/>
          <w:sz w:val="24"/>
          <w:szCs w:val="24"/>
        </w:rPr>
        <w:t xml:space="preserve"> Order adopting these provisions that cities can use and then distribute to their employees.  If you have any questions or if you need anything else</w:t>
      </w:r>
      <w:r w:rsidR="00D22F2A">
        <w:rPr>
          <w:rFonts w:ascii="Times New Roman" w:eastAsia="Times New Roman" w:hAnsi="Times New Roman" w:cs="Times New Roman"/>
          <w:color w:val="333333"/>
          <w:spacing w:val="-5"/>
          <w:sz w:val="24"/>
          <w:szCs w:val="24"/>
        </w:rPr>
        <w:t>,</w:t>
      </w:r>
      <w:r>
        <w:rPr>
          <w:rFonts w:ascii="Times New Roman" w:eastAsia="Times New Roman" w:hAnsi="Times New Roman" w:cs="Times New Roman"/>
          <w:color w:val="333333"/>
          <w:spacing w:val="-5"/>
          <w:sz w:val="24"/>
          <w:szCs w:val="24"/>
        </w:rPr>
        <w:t xml:space="preserve"> please contact </w:t>
      </w:r>
      <w:r w:rsidR="00D22F2A">
        <w:rPr>
          <w:rFonts w:ascii="Times New Roman" w:eastAsia="Times New Roman" w:hAnsi="Times New Roman" w:cs="Times New Roman"/>
          <w:color w:val="333333"/>
          <w:spacing w:val="-5"/>
          <w:sz w:val="24"/>
          <w:szCs w:val="24"/>
        </w:rPr>
        <w:t xml:space="preserve">Personnel Services Manager </w:t>
      </w:r>
      <w:r>
        <w:rPr>
          <w:rFonts w:ascii="Times New Roman" w:eastAsia="Times New Roman" w:hAnsi="Times New Roman" w:cs="Times New Roman"/>
          <w:color w:val="333333"/>
          <w:spacing w:val="-5"/>
          <w:sz w:val="24"/>
          <w:szCs w:val="24"/>
        </w:rPr>
        <w:t xml:space="preserve">Andrea </w:t>
      </w:r>
      <w:proofErr w:type="spellStart"/>
      <w:r>
        <w:rPr>
          <w:rFonts w:ascii="Times New Roman" w:eastAsia="Times New Roman" w:hAnsi="Times New Roman" w:cs="Times New Roman"/>
          <w:color w:val="333333"/>
          <w:spacing w:val="-5"/>
          <w:sz w:val="24"/>
          <w:szCs w:val="24"/>
        </w:rPr>
        <w:t>Shindlebower</w:t>
      </w:r>
      <w:proofErr w:type="spellEnd"/>
      <w:r>
        <w:rPr>
          <w:rFonts w:ascii="Times New Roman" w:eastAsia="Times New Roman" w:hAnsi="Times New Roman" w:cs="Times New Roman"/>
          <w:color w:val="333333"/>
          <w:spacing w:val="-5"/>
          <w:sz w:val="24"/>
          <w:szCs w:val="24"/>
        </w:rPr>
        <w:t xml:space="preserve"> Main, </w:t>
      </w:r>
      <w:r w:rsidR="00A207F8">
        <w:rPr>
          <w:rFonts w:ascii="Times New Roman" w:eastAsia="Times New Roman" w:hAnsi="Times New Roman" w:cs="Times New Roman"/>
          <w:color w:val="333333"/>
          <w:spacing w:val="-5"/>
          <w:sz w:val="24"/>
          <w:szCs w:val="24"/>
        </w:rPr>
        <w:t xml:space="preserve">at </w:t>
      </w:r>
      <w:hyperlink r:id="rId13" w:history="1">
        <w:r w:rsidR="00A207F8" w:rsidRPr="008474E5">
          <w:rPr>
            <w:rStyle w:val="Hyperlink"/>
            <w:rFonts w:ascii="Times New Roman" w:eastAsia="Times New Roman" w:hAnsi="Times New Roman" w:cs="Times New Roman"/>
            <w:spacing w:val="-5"/>
            <w:sz w:val="24"/>
            <w:szCs w:val="24"/>
          </w:rPr>
          <w:t>ashindlebower@klc.org</w:t>
        </w:r>
      </w:hyperlink>
      <w:r w:rsidR="00A207F8">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5"/>
          <w:sz w:val="24"/>
          <w:szCs w:val="24"/>
        </w:rPr>
        <w:t xml:space="preserve">or </w:t>
      </w:r>
      <w:r w:rsidR="00D22F2A">
        <w:rPr>
          <w:rFonts w:ascii="Times New Roman" w:eastAsia="Times New Roman" w:hAnsi="Times New Roman" w:cs="Times New Roman"/>
          <w:color w:val="333333"/>
          <w:spacing w:val="-5"/>
          <w:sz w:val="24"/>
          <w:szCs w:val="24"/>
        </w:rPr>
        <w:t xml:space="preserve">Personnel Services Attorney </w:t>
      </w:r>
      <w:r>
        <w:rPr>
          <w:rFonts w:ascii="Times New Roman" w:eastAsia="Times New Roman" w:hAnsi="Times New Roman" w:cs="Times New Roman"/>
          <w:color w:val="333333"/>
          <w:spacing w:val="-5"/>
          <w:sz w:val="24"/>
          <w:szCs w:val="24"/>
        </w:rPr>
        <w:t>Courtney Risk Straw</w:t>
      </w:r>
      <w:r w:rsidR="00A207F8">
        <w:rPr>
          <w:rFonts w:ascii="Times New Roman" w:eastAsia="Times New Roman" w:hAnsi="Times New Roman" w:cs="Times New Roman"/>
          <w:color w:val="333333"/>
          <w:spacing w:val="-5"/>
          <w:sz w:val="24"/>
          <w:szCs w:val="24"/>
        </w:rPr>
        <w:t xml:space="preserve"> at </w:t>
      </w:r>
      <w:hyperlink r:id="rId14" w:history="1">
        <w:r w:rsidR="00A207F8" w:rsidRPr="008474E5">
          <w:rPr>
            <w:rStyle w:val="Hyperlink"/>
            <w:rFonts w:ascii="Times New Roman" w:eastAsia="Times New Roman" w:hAnsi="Times New Roman" w:cs="Times New Roman"/>
            <w:spacing w:val="-5"/>
            <w:sz w:val="24"/>
            <w:szCs w:val="24"/>
          </w:rPr>
          <w:t>cstraw@klc.org</w:t>
        </w:r>
      </w:hyperlink>
      <w:r w:rsidR="00A207F8">
        <w:rPr>
          <w:rFonts w:ascii="Times New Roman" w:eastAsia="Times New Roman" w:hAnsi="Times New Roman" w:cs="Times New Roman"/>
          <w:color w:val="333333"/>
          <w:spacing w:val="-5"/>
          <w:sz w:val="24"/>
          <w:szCs w:val="24"/>
        </w:rPr>
        <w:t xml:space="preserve"> or by calling 800-876-4552</w:t>
      </w:r>
      <w:r>
        <w:rPr>
          <w:rFonts w:ascii="Times New Roman" w:eastAsia="Times New Roman" w:hAnsi="Times New Roman" w:cs="Times New Roman"/>
          <w:color w:val="333333"/>
          <w:spacing w:val="-5"/>
          <w:sz w:val="24"/>
          <w:szCs w:val="24"/>
        </w:rPr>
        <w:t>.</w:t>
      </w:r>
      <w:r w:rsidR="00A207F8">
        <w:rPr>
          <w:rFonts w:ascii="Times New Roman" w:eastAsia="Times New Roman" w:hAnsi="Times New Roman" w:cs="Times New Roman"/>
          <w:color w:val="333333"/>
          <w:spacing w:val="-5"/>
          <w:sz w:val="24"/>
          <w:szCs w:val="24"/>
        </w:rPr>
        <w:t xml:space="preserve">  For specific legal questions</w:t>
      </w:r>
      <w:r w:rsidR="00D22F2A">
        <w:rPr>
          <w:rFonts w:ascii="Times New Roman" w:eastAsia="Times New Roman" w:hAnsi="Times New Roman" w:cs="Times New Roman"/>
          <w:color w:val="333333"/>
          <w:spacing w:val="-5"/>
          <w:sz w:val="24"/>
          <w:szCs w:val="24"/>
        </w:rPr>
        <w:t>,</w:t>
      </w:r>
      <w:r w:rsidR="00A207F8">
        <w:rPr>
          <w:rFonts w:ascii="Times New Roman" w:eastAsia="Times New Roman" w:hAnsi="Times New Roman" w:cs="Times New Roman"/>
          <w:color w:val="333333"/>
          <w:spacing w:val="-5"/>
          <w:sz w:val="24"/>
          <w:szCs w:val="24"/>
        </w:rPr>
        <w:t xml:space="preserve"> we highly recommend discussing with your city attorney.</w:t>
      </w:r>
      <w:r>
        <w:rPr>
          <w:rFonts w:ascii="Times New Roman" w:eastAsia="Times New Roman" w:hAnsi="Times New Roman" w:cs="Times New Roman"/>
          <w:color w:val="333333"/>
          <w:spacing w:val="-5"/>
          <w:sz w:val="24"/>
          <w:szCs w:val="24"/>
        </w:rPr>
        <w:t xml:space="preserve">  </w:t>
      </w:r>
    </w:p>
    <w:sectPr w:rsidR="0030093A" w:rsidRPr="0030093A" w:rsidSect="00D36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7F46" w14:textId="77777777" w:rsidR="00255338" w:rsidRDefault="00255338" w:rsidP="00C74076">
      <w:pPr>
        <w:spacing w:after="0" w:line="240" w:lineRule="auto"/>
      </w:pPr>
      <w:r>
        <w:separator/>
      </w:r>
    </w:p>
  </w:endnote>
  <w:endnote w:type="continuationSeparator" w:id="0">
    <w:p w14:paraId="74EF06BF" w14:textId="77777777" w:rsidR="00255338" w:rsidRDefault="00255338" w:rsidP="00C74076">
      <w:pPr>
        <w:spacing w:after="0" w:line="240" w:lineRule="auto"/>
      </w:pPr>
      <w:r>
        <w:continuationSeparator/>
      </w:r>
    </w:p>
  </w:endnote>
  <w:endnote w:id="1">
    <w:p w14:paraId="311ABED9" w14:textId="5A76C54F" w:rsidR="00C74076" w:rsidRPr="00030EA6" w:rsidRDefault="00C74076">
      <w:pPr>
        <w:pStyle w:val="EndnoteText"/>
        <w:rPr>
          <w:rFonts w:cstheme="minorHAnsi"/>
        </w:rPr>
      </w:pPr>
      <w:r w:rsidRPr="00030EA6">
        <w:rPr>
          <w:rStyle w:val="EndnoteReference"/>
          <w:color w:val="FF0000"/>
        </w:rPr>
        <w:endnoteRef/>
      </w:r>
      <w:r w:rsidRPr="00030EA6">
        <w:rPr>
          <w:color w:val="FF0000"/>
        </w:rPr>
        <w:t xml:space="preserve"> </w:t>
      </w:r>
      <w:r w:rsidRPr="0057733B">
        <w:rPr>
          <w:rFonts w:ascii="Times New Roman" w:hAnsi="Times New Roman" w:cs="Times New Roman"/>
          <w:color w:val="FF0000"/>
          <w:sz w:val="22"/>
          <w:szCs w:val="22"/>
        </w:rPr>
        <w:t xml:space="preserve">This document was updated March 25 </w:t>
      </w:r>
      <w:r w:rsidR="004D21B4" w:rsidRPr="0057733B">
        <w:rPr>
          <w:rFonts w:ascii="Times New Roman" w:hAnsi="Times New Roman" w:cs="Times New Roman"/>
          <w:color w:val="FF0000"/>
          <w:sz w:val="22"/>
          <w:szCs w:val="22"/>
        </w:rPr>
        <w:t xml:space="preserve">and March 30 </w:t>
      </w:r>
      <w:r w:rsidRPr="0057733B">
        <w:rPr>
          <w:rFonts w:ascii="Times New Roman" w:hAnsi="Times New Roman" w:cs="Times New Roman"/>
          <w:color w:val="FF0000"/>
          <w:sz w:val="22"/>
          <w:szCs w:val="22"/>
        </w:rPr>
        <w:t xml:space="preserve">from preliminary guidance provided by the </w:t>
      </w:r>
      <w:r w:rsidR="0057733B">
        <w:rPr>
          <w:rFonts w:ascii="Times New Roman" w:hAnsi="Times New Roman" w:cs="Times New Roman"/>
          <w:color w:val="FF0000"/>
          <w:sz w:val="22"/>
          <w:szCs w:val="22"/>
        </w:rPr>
        <w:t>DOL</w:t>
      </w:r>
      <w:r w:rsidRPr="0057733B">
        <w:rPr>
          <w:rFonts w:ascii="Times New Roman" w:hAnsi="Times New Roman" w:cs="Times New Roman"/>
          <w:color w:val="FF0000"/>
          <w:sz w:val="22"/>
          <w:szCs w:val="22"/>
        </w:rPr>
        <w:t>, which can be found at</w:t>
      </w:r>
      <w:r w:rsidR="00030EA6" w:rsidRPr="0057733B">
        <w:rPr>
          <w:rFonts w:ascii="Times New Roman" w:hAnsi="Times New Roman" w:cs="Times New Roman"/>
          <w:color w:val="FF0000"/>
          <w:sz w:val="22"/>
          <w:szCs w:val="22"/>
        </w:rPr>
        <w:t xml:space="preserve"> </w:t>
      </w:r>
      <w:hyperlink r:id="rId1" w:history="1">
        <w:r w:rsidR="00030EA6" w:rsidRPr="0057733B">
          <w:rPr>
            <w:rFonts w:ascii="Times New Roman" w:hAnsi="Times New Roman" w:cs="Times New Roman"/>
            <w:color w:val="FF0000"/>
            <w:sz w:val="22"/>
            <w:szCs w:val="22"/>
            <w:u w:val="single"/>
          </w:rPr>
          <w:t>https://www.dol.gov/agencies/whd/pandemic/ffcra-questions</w:t>
        </w:r>
      </w:hyperlink>
      <w:r w:rsidRPr="0057733B">
        <w:rPr>
          <w:rFonts w:ascii="Times New Roman" w:hAnsi="Times New Roman" w:cs="Times New Roman"/>
          <w:color w:val="FF0000"/>
          <w:sz w:val="22"/>
          <w:szCs w:val="22"/>
        </w:rPr>
        <w:t xml:space="preserve">.  </w:t>
      </w:r>
      <w:r w:rsidR="00030EA6" w:rsidRPr="0057733B">
        <w:rPr>
          <w:rFonts w:ascii="Times New Roman" w:hAnsi="Times New Roman" w:cs="Times New Roman"/>
          <w:color w:val="FF0000"/>
          <w:spacing w:val="-5"/>
          <w:sz w:val="22"/>
          <w:szCs w:val="22"/>
        </w:rPr>
        <w:t>The DOL also stated it will be issuing implementing regulations regarding the new law in the near future, so be aware of possible additional 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1CB8" w14:textId="77777777" w:rsidR="00255338" w:rsidRDefault="00255338" w:rsidP="00C74076">
      <w:pPr>
        <w:spacing w:after="0" w:line="240" w:lineRule="auto"/>
      </w:pPr>
      <w:r>
        <w:separator/>
      </w:r>
    </w:p>
  </w:footnote>
  <w:footnote w:type="continuationSeparator" w:id="0">
    <w:p w14:paraId="61AB6477" w14:textId="77777777" w:rsidR="00255338" w:rsidRDefault="00255338" w:rsidP="00C7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C3232"/>
    <w:multiLevelType w:val="multilevel"/>
    <w:tmpl w:val="A77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24"/>
    <w:rsid w:val="00030EA6"/>
    <w:rsid w:val="00120B45"/>
    <w:rsid w:val="00153C09"/>
    <w:rsid w:val="00157AC0"/>
    <w:rsid w:val="00195844"/>
    <w:rsid w:val="001A2724"/>
    <w:rsid w:val="001B621A"/>
    <w:rsid w:val="001C387A"/>
    <w:rsid w:val="002322E1"/>
    <w:rsid w:val="00246955"/>
    <w:rsid w:val="00255338"/>
    <w:rsid w:val="00263D06"/>
    <w:rsid w:val="002E7191"/>
    <w:rsid w:val="0030093A"/>
    <w:rsid w:val="00370642"/>
    <w:rsid w:val="0040676D"/>
    <w:rsid w:val="004C2093"/>
    <w:rsid w:val="004D21B4"/>
    <w:rsid w:val="0056365A"/>
    <w:rsid w:val="0057733B"/>
    <w:rsid w:val="00615F99"/>
    <w:rsid w:val="007B114F"/>
    <w:rsid w:val="007B1F70"/>
    <w:rsid w:val="00841E38"/>
    <w:rsid w:val="008A27C6"/>
    <w:rsid w:val="008B7A95"/>
    <w:rsid w:val="00902E7D"/>
    <w:rsid w:val="009216D6"/>
    <w:rsid w:val="00A207F8"/>
    <w:rsid w:val="00AB2F2C"/>
    <w:rsid w:val="00BC2542"/>
    <w:rsid w:val="00C32901"/>
    <w:rsid w:val="00C74076"/>
    <w:rsid w:val="00C852EC"/>
    <w:rsid w:val="00CE424A"/>
    <w:rsid w:val="00D22F2A"/>
    <w:rsid w:val="00D36FFA"/>
    <w:rsid w:val="00DE76CD"/>
    <w:rsid w:val="00E22858"/>
    <w:rsid w:val="00ED6141"/>
    <w:rsid w:val="00F33C7A"/>
    <w:rsid w:val="00F6064F"/>
    <w:rsid w:val="00FA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F85B"/>
  <w15:chartTrackingRefBased/>
  <w15:docId w15:val="{90A0651F-4C52-4990-864A-8A2B64CD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45"/>
    <w:pPr>
      <w:ind w:left="720"/>
      <w:contextualSpacing/>
    </w:pPr>
  </w:style>
  <w:style w:type="character" w:styleId="Hyperlink">
    <w:name w:val="Hyperlink"/>
    <w:basedOn w:val="DefaultParagraphFont"/>
    <w:uiPriority w:val="99"/>
    <w:unhideWhenUsed/>
    <w:rsid w:val="00CE424A"/>
    <w:rPr>
      <w:color w:val="0000FF"/>
      <w:u w:val="single"/>
    </w:rPr>
  </w:style>
  <w:style w:type="character" w:styleId="UnresolvedMention">
    <w:name w:val="Unresolved Mention"/>
    <w:basedOn w:val="DefaultParagraphFont"/>
    <w:uiPriority w:val="99"/>
    <w:semiHidden/>
    <w:unhideWhenUsed/>
    <w:rsid w:val="00CE424A"/>
    <w:rPr>
      <w:color w:val="605E5C"/>
      <w:shd w:val="clear" w:color="auto" w:fill="E1DFDD"/>
    </w:rPr>
  </w:style>
  <w:style w:type="paragraph" w:styleId="BalloonText">
    <w:name w:val="Balloon Text"/>
    <w:basedOn w:val="Normal"/>
    <w:link w:val="BalloonTextChar"/>
    <w:uiPriority w:val="99"/>
    <w:semiHidden/>
    <w:unhideWhenUsed/>
    <w:rsid w:val="00841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8"/>
    <w:rPr>
      <w:rFonts w:ascii="Segoe UI" w:hAnsi="Segoe UI" w:cs="Segoe UI"/>
      <w:sz w:val="18"/>
      <w:szCs w:val="18"/>
    </w:rPr>
  </w:style>
  <w:style w:type="paragraph" w:styleId="EndnoteText">
    <w:name w:val="endnote text"/>
    <w:basedOn w:val="Normal"/>
    <w:link w:val="EndnoteTextChar"/>
    <w:uiPriority w:val="99"/>
    <w:semiHidden/>
    <w:unhideWhenUsed/>
    <w:rsid w:val="00C74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076"/>
    <w:rPr>
      <w:sz w:val="20"/>
      <w:szCs w:val="20"/>
    </w:rPr>
  </w:style>
  <w:style w:type="character" w:styleId="EndnoteReference">
    <w:name w:val="endnote reference"/>
    <w:basedOn w:val="DefaultParagraphFont"/>
    <w:uiPriority w:val="99"/>
    <w:semiHidden/>
    <w:unhideWhenUsed/>
    <w:rsid w:val="00C74076"/>
    <w:rPr>
      <w:vertAlign w:val="superscript"/>
    </w:rPr>
  </w:style>
  <w:style w:type="paragraph" w:styleId="NormalWeb">
    <w:name w:val="Normal (Web)"/>
    <w:basedOn w:val="Normal"/>
    <w:uiPriority w:val="99"/>
    <w:unhideWhenUsed/>
    <w:rsid w:val="00AB2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09784">
      <w:bodyDiv w:val="1"/>
      <w:marLeft w:val="0"/>
      <w:marRight w:val="0"/>
      <w:marTop w:val="0"/>
      <w:marBottom w:val="0"/>
      <w:divBdr>
        <w:top w:val="none" w:sz="0" w:space="0" w:color="auto"/>
        <w:left w:val="none" w:sz="0" w:space="0" w:color="auto"/>
        <w:bottom w:val="none" w:sz="0" w:space="0" w:color="auto"/>
        <w:right w:val="none" w:sz="0" w:space="0" w:color="auto"/>
      </w:divBdr>
    </w:div>
    <w:div w:id="1097797967">
      <w:bodyDiv w:val="1"/>
      <w:marLeft w:val="0"/>
      <w:marRight w:val="0"/>
      <w:marTop w:val="0"/>
      <w:marBottom w:val="0"/>
      <w:divBdr>
        <w:top w:val="none" w:sz="0" w:space="0" w:color="auto"/>
        <w:left w:val="none" w:sz="0" w:space="0" w:color="auto"/>
        <w:bottom w:val="none" w:sz="0" w:space="0" w:color="auto"/>
        <w:right w:val="none" w:sz="0" w:space="0" w:color="auto"/>
      </w:divBdr>
    </w:div>
    <w:div w:id="1373841065">
      <w:bodyDiv w:val="1"/>
      <w:marLeft w:val="0"/>
      <w:marRight w:val="0"/>
      <w:marTop w:val="0"/>
      <w:marBottom w:val="0"/>
      <w:divBdr>
        <w:top w:val="none" w:sz="0" w:space="0" w:color="auto"/>
        <w:left w:val="none" w:sz="0" w:space="0" w:color="auto"/>
        <w:bottom w:val="none" w:sz="0" w:space="0" w:color="auto"/>
        <w:right w:val="none" w:sz="0" w:space="0" w:color="auto"/>
      </w:divBdr>
    </w:div>
    <w:div w:id="1498225836">
      <w:bodyDiv w:val="1"/>
      <w:marLeft w:val="0"/>
      <w:marRight w:val="0"/>
      <w:marTop w:val="0"/>
      <w:marBottom w:val="0"/>
      <w:divBdr>
        <w:top w:val="none" w:sz="0" w:space="0" w:color="auto"/>
        <w:left w:val="none" w:sz="0" w:space="0" w:color="auto"/>
        <w:bottom w:val="none" w:sz="0" w:space="0" w:color="auto"/>
        <w:right w:val="none" w:sz="0" w:space="0" w:color="auto"/>
      </w:divBdr>
    </w:div>
    <w:div w:id="1780292757">
      <w:bodyDiv w:val="1"/>
      <w:marLeft w:val="0"/>
      <w:marRight w:val="0"/>
      <w:marTop w:val="0"/>
      <w:marBottom w:val="0"/>
      <w:divBdr>
        <w:top w:val="none" w:sz="0" w:space="0" w:color="auto"/>
        <w:left w:val="none" w:sz="0" w:space="0" w:color="auto"/>
        <w:bottom w:val="none" w:sz="0" w:space="0" w:color="auto"/>
        <w:right w:val="none" w:sz="0" w:space="0" w:color="auto"/>
      </w:divBdr>
    </w:div>
    <w:div w:id="2036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c.org/News/7037/what-types-of-events-qualify-for-leave-under-the-fmla-part-1-of-2" TargetMode="External"/><Relationship Id="rId13" Type="http://schemas.openxmlformats.org/officeDocument/2006/relationships/hyperlink" Target="mailto:ashindlebower@kl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agencies/whd/pandemic/ffcra-poster-ques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sites/dolgov/files/WHD/posters/FFCRA_Poster_WH1422_Non-Feder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gov/agencies/whd/fmla" TargetMode="External"/><Relationship Id="rId4" Type="http://schemas.openxmlformats.org/officeDocument/2006/relationships/settings" Target="settings.xml"/><Relationship Id="rId9" Type="http://schemas.openxmlformats.org/officeDocument/2006/relationships/hyperlink" Target="https://www.klc.org/News/7038/what-types-of-events-qualify-for-leave-under-the-fmla-part-2-of-2" TargetMode="External"/><Relationship Id="rId14" Type="http://schemas.openxmlformats.org/officeDocument/2006/relationships/hyperlink" Target="mailto:cstraw@klc.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dol.gov/agencies/whd/pandemic/ffcra-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E014-AE2F-426A-BF1B-F75BED4A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Shindlebower</dc:creator>
  <cp:keywords/>
  <dc:description/>
  <cp:lastModifiedBy>pool</cp:lastModifiedBy>
  <cp:revision>2</cp:revision>
  <cp:lastPrinted>2020-03-20T11:58:00Z</cp:lastPrinted>
  <dcterms:created xsi:type="dcterms:W3CDTF">2020-03-30T21:16:00Z</dcterms:created>
  <dcterms:modified xsi:type="dcterms:W3CDTF">2020-03-30T21:16:00Z</dcterms:modified>
</cp:coreProperties>
</file>