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B221CB" w:rsidRPr="00287DC6" w14:paraId="52F71BF2" w14:textId="77777777" w:rsidTr="00C91209">
        <w:trPr>
          <w:trHeight w:val="900"/>
        </w:trPr>
        <w:tc>
          <w:tcPr>
            <w:tcW w:w="4320" w:type="dxa"/>
          </w:tcPr>
          <w:p w14:paraId="6EA1DE85" w14:textId="77777777" w:rsidR="00B221CB" w:rsidRPr="00287DC6" w:rsidRDefault="00B221CB" w:rsidP="00B221CB">
            <w:pPr>
              <w:spacing w:after="0" w:line="240" w:lineRule="auto"/>
              <w:rPr>
                <w:rFonts w:ascii="Arial" w:eastAsia="Times New Roman" w:hAnsi="Arial" w:cs="Arial"/>
                <w:kern w:val="0"/>
                <w14:ligatures w14:val="none"/>
              </w:rPr>
            </w:pPr>
            <w:r w:rsidRPr="00287DC6">
              <w:rPr>
                <w:rFonts w:ascii="Arial" w:eastAsia="Times New Roman" w:hAnsi="Arial" w:cs="Arial"/>
                <w:kern w:val="0"/>
                <w14:ligatures w14:val="none"/>
              </w:rPr>
              <w:t>Policy #</w:t>
            </w:r>
          </w:p>
          <w:p w14:paraId="52E28B14" w14:textId="77777777" w:rsidR="00B221CB" w:rsidRPr="00287DC6" w:rsidRDefault="00B221CB" w:rsidP="00B221CB">
            <w:pPr>
              <w:spacing w:after="0" w:line="240" w:lineRule="auto"/>
              <w:rPr>
                <w:rFonts w:ascii="Arial" w:eastAsia="Times New Roman" w:hAnsi="Arial" w:cs="Arial"/>
                <w:b/>
                <w:bCs/>
                <w:kern w:val="32"/>
                <w14:ligatures w14:val="none"/>
              </w:rPr>
            </w:pPr>
            <w:r w:rsidRPr="00287DC6">
              <w:rPr>
                <w:rFonts w:ascii="Arial" w:eastAsia="Calibri" w:hAnsi="Arial" w:cs="Arial"/>
                <w:b/>
                <w:bCs/>
                <w:kern w:val="0"/>
                <w14:ligatures w14:val="none"/>
              </w:rPr>
              <w:t>Emergency Call Location Information Request</w:t>
            </w:r>
          </w:p>
        </w:tc>
        <w:tc>
          <w:tcPr>
            <w:tcW w:w="5580" w:type="dxa"/>
            <w:gridSpan w:val="2"/>
          </w:tcPr>
          <w:p w14:paraId="57FE545B" w14:textId="77777777" w:rsidR="00B221CB" w:rsidRPr="00287DC6" w:rsidRDefault="00B221CB" w:rsidP="00B221CB">
            <w:pPr>
              <w:spacing w:after="0" w:line="240" w:lineRule="auto"/>
              <w:rPr>
                <w:rFonts w:ascii="Arial" w:eastAsia="Times New Roman" w:hAnsi="Arial" w:cs="Arial"/>
                <w:kern w:val="0"/>
                <w14:ligatures w14:val="none"/>
              </w:rPr>
            </w:pPr>
            <w:r w:rsidRPr="00287DC6">
              <w:rPr>
                <w:rFonts w:ascii="Arial" w:eastAsia="Times New Roman" w:hAnsi="Arial" w:cs="Arial"/>
                <w:kern w:val="0"/>
                <w14:ligatures w14:val="none"/>
              </w:rPr>
              <w:t xml:space="preserve">Related Policies: </w:t>
            </w:r>
          </w:p>
        </w:tc>
      </w:tr>
      <w:tr w:rsidR="00B221CB" w:rsidRPr="00287DC6" w14:paraId="005361FE" w14:textId="77777777" w:rsidTr="00C91209">
        <w:trPr>
          <w:trHeight w:val="1275"/>
        </w:trPr>
        <w:tc>
          <w:tcPr>
            <w:tcW w:w="9900" w:type="dxa"/>
            <w:gridSpan w:val="3"/>
          </w:tcPr>
          <w:p w14:paraId="5AF9282C" w14:textId="77777777" w:rsidR="00287DC6" w:rsidRPr="00287DC6" w:rsidRDefault="00287DC6" w:rsidP="00287DC6">
            <w:pPr>
              <w:spacing w:after="0" w:line="240" w:lineRule="auto"/>
              <w:jc w:val="both"/>
              <w:rPr>
                <w:rFonts w:ascii="Arial" w:eastAsia="Times New Roman" w:hAnsi="Arial" w:cs="Arial"/>
                <w:i/>
                <w:iCs/>
                <w:kern w:val="0"/>
                <w14:ligatures w14:val="none"/>
              </w:rPr>
            </w:pPr>
            <w:r w:rsidRPr="00287DC6">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6CF7FA8A" w14:textId="1CB4B10E" w:rsidR="00B221CB" w:rsidRPr="00287DC6" w:rsidRDefault="00B221CB" w:rsidP="00B221CB">
            <w:pPr>
              <w:spacing w:after="0" w:line="240" w:lineRule="auto"/>
              <w:jc w:val="both"/>
              <w:rPr>
                <w:rFonts w:ascii="Arial" w:eastAsia="Times New Roman" w:hAnsi="Arial" w:cs="Arial"/>
                <w:i/>
                <w:kern w:val="0"/>
                <w14:ligatures w14:val="none"/>
              </w:rPr>
            </w:pPr>
          </w:p>
        </w:tc>
      </w:tr>
      <w:tr w:rsidR="00B221CB" w:rsidRPr="00287DC6" w14:paraId="07C5ED50" w14:textId="77777777" w:rsidTr="00C91209">
        <w:trPr>
          <w:trHeight w:val="710"/>
        </w:trPr>
        <w:tc>
          <w:tcPr>
            <w:tcW w:w="9900" w:type="dxa"/>
            <w:gridSpan w:val="3"/>
          </w:tcPr>
          <w:p w14:paraId="19E30972" w14:textId="77777777" w:rsidR="00B221CB" w:rsidRPr="00287DC6" w:rsidRDefault="00B221CB" w:rsidP="00B221CB">
            <w:pPr>
              <w:spacing w:after="0" w:line="240" w:lineRule="auto"/>
              <w:jc w:val="both"/>
              <w:rPr>
                <w:rFonts w:ascii="Arial" w:eastAsia="Calibri" w:hAnsi="Arial" w:cs="Arial"/>
                <w:color w:val="000000"/>
                <w:kern w:val="0"/>
                <w14:ligatures w14:val="none"/>
              </w:rPr>
            </w:pPr>
            <w:r w:rsidRPr="00287DC6">
              <w:rPr>
                <w:rFonts w:ascii="Arial" w:eastAsia="Times New Roman" w:hAnsi="Arial" w:cs="Arial"/>
                <w:kern w:val="0"/>
                <w14:ligatures w14:val="none"/>
              </w:rPr>
              <w:t xml:space="preserve">Applicable State Statutes: K.R.S. </w:t>
            </w:r>
            <w:r w:rsidRPr="00287DC6">
              <w:rPr>
                <w:rFonts w:ascii="Arial" w:eastAsia="Calibri" w:hAnsi="Arial" w:cs="Arial"/>
                <w:color w:val="000000"/>
                <w:kern w:val="0"/>
                <w14:ligatures w14:val="none"/>
              </w:rPr>
              <w:t>KRS 17.190</w:t>
            </w:r>
          </w:p>
          <w:p w14:paraId="35EE086C" w14:textId="77777777" w:rsidR="00B221CB" w:rsidRPr="00287DC6" w:rsidRDefault="00B221CB" w:rsidP="00B221CB">
            <w:pPr>
              <w:spacing w:after="0" w:line="240" w:lineRule="auto"/>
              <w:jc w:val="both"/>
              <w:rPr>
                <w:rFonts w:ascii="Arial" w:eastAsia="Times New Roman" w:hAnsi="Arial" w:cs="Arial"/>
                <w:kern w:val="0"/>
                <w14:ligatures w14:val="none"/>
              </w:rPr>
            </w:pPr>
          </w:p>
        </w:tc>
      </w:tr>
      <w:tr w:rsidR="00B221CB" w:rsidRPr="00287DC6" w14:paraId="2A154AC1" w14:textId="77777777" w:rsidTr="00C91209">
        <w:trPr>
          <w:trHeight w:val="710"/>
        </w:trPr>
        <w:tc>
          <w:tcPr>
            <w:tcW w:w="9900" w:type="dxa"/>
            <w:gridSpan w:val="3"/>
          </w:tcPr>
          <w:p w14:paraId="4F2DC617" w14:textId="14B0462F" w:rsidR="00B221CB" w:rsidRPr="00287DC6" w:rsidRDefault="00B221CB" w:rsidP="00B221CB">
            <w:pPr>
              <w:spacing w:after="0" w:line="240" w:lineRule="auto"/>
              <w:rPr>
                <w:rFonts w:ascii="Arial" w:eastAsia="Times New Roman" w:hAnsi="Arial" w:cs="Arial"/>
                <w:bCs/>
                <w:kern w:val="0"/>
                <w14:ligatures w14:val="none"/>
              </w:rPr>
            </w:pPr>
            <w:r w:rsidRPr="00287DC6">
              <w:rPr>
                <w:rFonts w:ascii="Arial" w:eastAsia="Times New Roman" w:hAnsi="Arial" w:cs="Arial"/>
                <w:bCs/>
                <w:kern w:val="0"/>
                <w14:ligatures w14:val="none"/>
              </w:rPr>
              <w:t>KACP</w:t>
            </w:r>
            <w:r w:rsidR="00287DC6" w:rsidRPr="00287DC6">
              <w:rPr>
                <w:rFonts w:ascii="Arial" w:eastAsia="Times New Roman" w:hAnsi="Arial" w:cs="Arial"/>
                <w:bCs/>
                <w:kern w:val="0"/>
                <w14:ligatures w14:val="none"/>
              </w:rPr>
              <w:t xml:space="preserve"> Accreditation Standard:</w:t>
            </w:r>
            <w:r w:rsidRPr="00287DC6">
              <w:rPr>
                <w:rFonts w:ascii="Arial" w:eastAsia="Times New Roman" w:hAnsi="Arial" w:cs="Arial"/>
                <w:bCs/>
                <w:kern w:val="0"/>
                <w14:ligatures w14:val="none"/>
              </w:rPr>
              <w:t xml:space="preserve"> </w:t>
            </w:r>
          </w:p>
        </w:tc>
      </w:tr>
      <w:tr w:rsidR="00B221CB" w:rsidRPr="00287DC6" w14:paraId="4E2CDC11" w14:textId="77777777" w:rsidTr="00C92ECA">
        <w:trPr>
          <w:trHeight w:val="350"/>
        </w:trPr>
        <w:tc>
          <w:tcPr>
            <w:tcW w:w="4950" w:type="dxa"/>
            <w:gridSpan w:val="2"/>
          </w:tcPr>
          <w:p w14:paraId="0DE1A542" w14:textId="77777777" w:rsidR="00B221CB" w:rsidRPr="00287DC6" w:rsidRDefault="00B221CB" w:rsidP="00B221CB">
            <w:pPr>
              <w:spacing w:after="0" w:line="240" w:lineRule="auto"/>
              <w:jc w:val="both"/>
              <w:rPr>
                <w:rFonts w:ascii="Arial" w:eastAsia="Times New Roman" w:hAnsi="Arial" w:cs="Arial"/>
                <w:kern w:val="0"/>
                <w14:ligatures w14:val="none"/>
              </w:rPr>
            </w:pPr>
            <w:r w:rsidRPr="00287DC6">
              <w:rPr>
                <w:rFonts w:ascii="Arial" w:eastAsia="Times New Roman" w:hAnsi="Arial" w:cs="Arial"/>
                <w:kern w:val="0"/>
                <w14:ligatures w14:val="none"/>
              </w:rPr>
              <w:t>Date Implemented:</w:t>
            </w:r>
          </w:p>
        </w:tc>
        <w:tc>
          <w:tcPr>
            <w:tcW w:w="4950" w:type="dxa"/>
          </w:tcPr>
          <w:p w14:paraId="248D91F8" w14:textId="02220A4B" w:rsidR="00B221CB" w:rsidRPr="00287DC6" w:rsidRDefault="00C92ECA" w:rsidP="00B221CB">
            <w:pPr>
              <w:spacing w:after="0" w:line="240" w:lineRule="auto"/>
              <w:jc w:val="both"/>
              <w:rPr>
                <w:rFonts w:ascii="Arial" w:eastAsia="Times New Roman" w:hAnsi="Arial" w:cs="Arial"/>
                <w:kern w:val="0"/>
                <w14:ligatures w14:val="none"/>
              </w:rPr>
            </w:pPr>
            <w:r w:rsidRPr="00287DC6">
              <w:rPr>
                <w:rFonts w:ascii="Arial" w:eastAsia="Times New Roman" w:hAnsi="Arial" w:cs="Arial"/>
                <w:kern w:val="0"/>
                <w14:ligatures w14:val="none"/>
              </w:rPr>
              <w:t>Revision Date: May 1, 2025</w:t>
            </w:r>
          </w:p>
          <w:p w14:paraId="6625AB63" w14:textId="77777777" w:rsidR="00B221CB" w:rsidRPr="00287DC6" w:rsidRDefault="00B221CB" w:rsidP="00B221CB">
            <w:pPr>
              <w:spacing w:after="0" w:line="240" w:lineRule="auto"/>
              <w:rPr>
                <w:rFonts w:ascii="Arial" w:eastAsia="Times New Roman" w:hAnsi="Arial" w:cs="Arial"/>
                <w:kern w:val="0"/>
                <w14:ligatures w14:val="none"/>
              </w:rPr>
            </w:pPr>
          </w:p>
        </w:tc>
      </w:tr>
    </w:tbl>
    <w:p w14:paraId="2A034F9E" w14:textId="77777777" w:rsidR="00B221CB" w:rsidRPr="00287DC6" w:rsidRDefault="00B221CB" w:rsidP="00B221CB">
      <w:pPr>
        <w:spacing w:after="120" w:line="240" w:lineRule="auto"/>
        <w:rPr>
          <w:rFonts w:ascii="Arial" w:eastAsia="Calibri" w:hAnsi="Arial" w:cs="Arial"/>
          <w:b/>
          <w:bCs/>
          <w:kern w:val="0"/>
          <w14:ligatures w14:val="none"/>
        </w:rPr>
      </w:pPr>
    </w:p>
    <w:p w14:paraId="422BA983" w14:textId="77777777" w:rsidR="00B221CB" w:rsidRPr="00287DC6" w:rsidRDefault="00B221CB" w:rsidP="00B221CB">
      <w:pPr>
        <w:numPr>
          <w:ilvl w:val="0"/>
          <w:numId w:val="1"/>
        </w:numPr>
        <w:autoSpaceDE w:val="0"/>
        <w:autoSpaceDN w:val="0"/>
        <w:adjustRightInd w:val="0"/>
        <w:spacing w:after="120" w:line="240" w:lineRule="auto"/>
        <w:contextualSpacing/>
        <w:rPr>
          <w:rFonts w:ascii="Arial" w:eastAsia="Calibri" w:hAnsi="Arial" w:cs="Arial"/>
          <w:b/>
          <w:bCs/>
          <w:color w:val="000000"/>
          <w:kern w:val="0"/>
          <w14:ligatures w14:val="none"/>
        </w:rPr>
      </w:pPr>
      <w:r w:rsidRPr="00287DC6">
        <w:rPr>
          <w:rFonts w:ascii="Arial" w:eastAsia="Calibri" w:hAnsi="Arial" w:cs="Arial"/>
          <w:b/>
          <w:bCs/>
          <w:color w:val="000000"/>
          <w:kern w:val="0"/>
          <w14:ligatures w14:val="none"/>
        </w:rPr>
        <w:t>PURPOSE</w:t>
      </w:r>
    </w:p>
    <w:p w14:paraId="703A9B47" w14:textId="77777777" w:rsidR="00287DC6" w:rsidRDefault="00287DC6" w:rsidP="00B221CB">
      <w:pPr>
        <w:autoSpaceDE w:val="0"/>
        <w:autoSpaceDN w:val="0"/>
        <w:adjustRightInd w:val="0"/>
        <w:spacing w:after="120" w:line="240" w:lineRule="auto"/>
        <w:rPr>
          <w:rFonts w:ascii="Arial" w:eastAsia="Calibri" w:hAnsi="Arial" w:cs="Arial"/>
          <w:color w:val="000000"/>
          <w:kern w:val="0"/>
          <w14:ligatures w14:val="none"/>
        </w:rPr>
      </w:pPr>
    </w:p>
    <w:p w14:paraId="116EF429" w14:textId="797A9F35" w:rsidR="00B221CB" w:rsidRPr="00287DC6" w:rsidRDefault="00B221CB" w:rsidP="00B221CB">
      <w:pPr>
        <w:autoSpaceDE w:val="0"/>
        <w:autoSpaceDN w:val="0"/>
        <w:adjustRightInd w:val="0"/>
        <w:spacing w:after="120" w:line="240" w:lineRule="auto"/>
        <w:rPr>
          <w:rFonts w:ascii="Arial" w:eastAsia="Calibri" w:hAnsi="Arial" w:cs="Arial"/>
          <w:color w:val="000000"/>
          <w:kern w:val="0"/>
          <w14:ligatures w14:val="none"/>
        </w:rPr>
      </w:pPr>
      <w:r w:rsidRPr="00287DC6">
        <w:rPr>
          <w:rFonts w:ascii="Arial" w:eastAsia="Calibri" w:hAnsi="Arial" w:cs="Arial"/>
          <w:color w:val="000000"/>
          <w:kern w:val="0"/>
          <w14:ligatures w14:val="none"/>
        </w:rPr>
        <w:t xml:space="preserve">To establish guidelines for requesting call location information from wireless telecommunications carriers </w:t>
      </w:r>
      <w:proofErr w:type="gramStart"/>
      <w:r w:rsidRPr="00287DC6">
        <w:rPr>
          <w:rFonts w:ascii="Arial" w:eastAsia="Calibri" w:hAnsi="Arial" w:cs="Arial"/>
          <w:color w:val="000000"/>
          <w:kern w:val="0"/>
          <w14:ligatures w14:val="none"/>
        </w:rPr>
        <w:t>in order to</w:t>
      </w:r>
      <w:proofErr w:type="gramEnd"/>
      <w:r w:rsidRPr="00287DC6">
        <w:rPr>
          <w:rFonts w:ascii="Arial" w:eastAsia="Calibri" w:hAnsi="Arial" w:cs="Arial"/>
          <w:color w:val="000000"/>
          <w:kern w:val="0"/>
          <w14:ligatures w14:val="none"/>
        </w:rPr>
        <w:t xml:space="preserve"> respond to a call for emergency services or in </w:t>
      </w:r>
      <w:proofErr w:type="gramStart"/>
      <w:r w:rsidRPr="00287DC6">
        <w:rPr>
          <w:rFonts w:ascii="Arial" w:eastAsia="Calibri" w:hAnsi="Arial" w:cs="Arial"/>
          <w:color w:val="000000"/>
          <w:kern w:val="0"/>
          <w14:ligatures w14:val="none"/>
        </w:rPr>
        <w:t>an emergency situation</w:t>
      </w:r>
      <w:proofErr w:type="gramEnd"/>
      <w:r w:rsidRPr="00287DC6">
        <w:rPr>
          <w:rFonts w:ascii="Arial" w:eastAsia="Calibri" w:hAnsi="Arial" w:cs="Arial"/>
          <w:color w:val="000000"/>
          <w:kern w:val="0"/>
          <w14:ligatures w14:val="none"/>
        </w:rPr>
        <w:t xml:space="preserve">, per KRS 17.190; </w:t>
      </w:r>
      <w:r w:rsidRPr="00287DC6">
        <w:rPr>
          <w:rFonts w:ascii="Arial" w:eastAsia="Calibri" w:hAnsi="Arial" w:cs="Arial"/>
          <w:i/>
          <w:color w:val="000000"/>
          <w:kern w:val="0"/>
          <w14:ligatures w14:val="none"/>
        </w:rPr>
        <w:t>Carpenter v. United States</w:t>
      </w:r>
      <w:r w:rsidRPr="00287DC6">
        <w:rPr>
          <w:rFonts w:ascii="Arial" w:eastAsia="Calibri" w:hAnsi="Arial" w:cs="Arial"/>
          <w:color w:val="000000"/>
          <w:kern w:val="0"/>
          <w14:ligatures w14:val="none"/>
        </w:rPr>
        <w:t xml:space="preserve">, 138 S. Ct. 2206 (2018); and </w:t>
      </w:r>
      <w:r w:rsidRPr="00287DC6">
        <w:rPr>
          <w:rFonts w:ascii="Arial" w:eastAsia="Calibri" w:hAnsi="Arial" w:cs="Arial"/>
          <w:i/>
          <w:color w:val="000000"/>
          <w:kern w:val="0"/>
          <w14:ligatures w14:val="none"/>
        </w:rPr>
        <w:t>Reed v. Commonwealth of Kentucky</w:t>
      </w:r>
      <w:r w:rsidRPr="00287DC6">
        <w:rPr>
          <w:rFonts w:ascii="Arial" w:eastAsia="Calibri" w:hAnsi="Arial" w:cs="Arial"/>
          <w:color w:val="000000"/>
          <w:kern w:val="0"/>
          <w14:ligatures w14:val="none"/>
        </w:rPr>
        <w:t>, 2018-CA-00157-MR (Ky. App. 2020).</w:t>
      </w:r>
    </w:p>
    <w:p w14:paraId="689975B3" w14:textId="77777777" w:rsidR="00B221CB" w:rsidRPr="00287DC6" w:rsidRDefault="00B221CB" w:rsidP="00B221CB">
      <w:pPr>
        <w:autoSpaceDE w:val="0"/>
        <w:autoSpaceDN w:val="0"/>
        <w:adjustRightInd w:val="0"/>
        <w:spacing w:after="120" w:line="240" w:lineRule="auto"/>
        <w:rPr>
          <w:rFonts w:ascii="Arial" w:eastAsia="Calibri" w:hAnsi="Arial" w:cs="Arial"/>
          <w:color w:val="000000"/>
          <w:kern w:val="0"/>
          <w14:ligatures w14:val="none"/>
        </w:rPr>
      </w:pPr>
    </w:p>
    <w:p w14:paraId="624545B1" w14:textId="77777777" w:rsidR="00B221CB" w:rsidRPr="00287DC6" w:rsidRDefault="00B221CB" w:rsidP="00B221CB">
      <w:pPr>
        <w:numPr>
          <w:ilvl w:val="0"/>
          <w:numId w:val="1"/>
        </w:numPr>
        <w:autoSpaceDE w:val="0"/>
        <w:autoSpaceDN w:val="0"/>
        <w:adjustRightInd w:val="0"/>
        <w:spacing w:after="120" w:line="240" w:lineRule="auto"/>
        <w:contextualSpacing/>
        <w:rPr>
          <w:rFonts w:ascii="Arial" w:eastAsia="Calibri" w:hAnsi="Arial" w:cs="Arial"/>
          <w:b/>
          <w:bCs/>
          <w:color w:val="000000"/>
          <w:kern w:val="0"/>
          <w14:ligatures w14:val="none"/>
        </w:rPr>
      </w:pPr>
      <w:r w:rsidRPr="00287DC6">
        <w:rPr>
          <w:rFonts w:ascii="Arial" w:eastAsia="Calibri" w:hAnsi="Arial" w:cs="Arial"/>
          <w:b/>
          <w:bCs/>
          <w:color w:val="000000"/>
          <w:kern w:val="0"/>
          <w14:ligatures w14:val="none"/>
        </w:rPr>
        <w:t>SCOPE</w:t>
      </w:r>
    </w:p>
    <w:p w14:paraId="168F8633" w14:textId="77777777" w:rsidR="00B221CB" w:rsidRPr="00287DC6" w:rsidRDefault="00B221CB" w:rsidP="00B221CB">
      <w:pPr>
        <w:autoSpaceDE w:val="0"/>
        <w:autoSpaceDN w:val="0"/>
        <w:adjustRightInd w:val="0"/>
        <w:spacing w:after="120" w:line="240" w:lineRule="auto"/>
        <w:rPr>
          <w:rFonts w:ascii="Arial" w:eastAsia="Calibri" w:hAnsi="Arial" w:cs="Arial"/>
          <w:b/>
          <w:bCs/>
          <w:color w:val="000000"/>
          <w:kern w:val="0"/>
          <w14:ligatures w14:val="none"/>
        </w:rPr>
      </w:pPr>
    </w:p>
    <w:p w14:paraId="1B1BFF69" w14:textId="77777777" w:rsidR="00B221CB" w:rsidRPr="00287DC6" w:rsidRDefault="00B221CB" w:rsidP="00B221CB">
      <w:pPr>
        <w:autoSpaceDE w:val="0"/>
        <w:autoSpaceDN w:val="0"/>
        <w:adjustRightInd w:val="0"/>
        <w:spacing w:after="120" w:line="240" w:lineRule="auto"/>
        <w:rPr>
          <w:rFonts w:ascii="Arial" w:eastAsia="Calibri" w:hAnsi="Arial" w:cs="Arial"/>
          <w:color w:val="000000"/>
          <w:kern w:val="0"/>
          <w14:ligatures w14:val="none"/>
        </w:rPr>
      </w:pPr>
      <w:r w:rsidRPr="00287DC6">
        <w:rPr>
          <w:rFonts w:ascii="Arial" w:eastAsia="Calibri" w:hAnsi="Arial" w:cs="Arial"/>
          <w:color w:val="000000"/>
          <w:kern w:val="0"/>
          <w14:ligatures w14:val="none"/>
        </w:rPr>
        <w:t>This procedure shall apply to all Public Safety Answering Points and this law enforcement agency.</w:t>
      </w:r>
    </w:p>
    <w:p w14:paraId="1C22316B" w14:textId="77777777" w:rsidR="00B221CB" w:rsidRPr="00287DC6" w:rsidRDefault="00B221CB" w:rsidP="00B221CB">
      <w:pPr>
        <w:autoSpaceDE w:val="0"/>
        <w:autoSpaceDN w:val="0"/>
        <w:adjustRightInd w:val="0"/>
        <w:spacing w:after="120" w:line="240" w:lineRule="auto"/>
        <w:rPr>
          <w:rFonts w:ascii="Arial" w:eastAsia="Calibri" w:hAnsi="Arial" w:cs="Arial"/>
          <w:color w:val="000000"/>
          <w:kern w:val="0"/>
          <w14:ligatures w14:val="none"/>
        </w:rPr>
      </w:pPr>
    </w:p>
    <w:p w14:paraId="66CE9A47" w14:textId="77777777" w:rsidR="00B221CB" w:rsidRPr="00287DC6" w:rsidRDefault="00B221CB" w:rsidP="00B221CB">
      <w:pPr>
        <w:numPr>
          <w:ilvl w:val="0"/>
          <w:numId w:val="1"/>
        </w:numPr>
        <w:autoSpaceDE w:val="0"/>
        <w:autoSpaceDN w:val="0"/>
        <w:adjustRightInd w:val="0"/>
        <w:spacing w:after="120" w:line="240" w:lineRule="auto"/>
        <w:contextualSpacing/>
        <w:rPr>
          <w:rFonts w:ascii="Arial" w:eastAsia="Calibri" w:hAnsi="Arial" w:cs="Arial"/>
          <w:b/>
          <w:bCs/>
          <w:color w:val="000000"/>
          <w:kern w:val="0"/>
          <w14:ligatures w14:val="none"/>
        </w:rPr>
      </w:pPr>
      <w:r w:rsidRPr="00287DC6">
        <w:rPr>
          <w:rFonts w:ascii="Arial" w:eastAsia="Calibri" w:hAnsi="Arial" w:cs="Arial"/>
          <w:b/>
          <w:bCs/>
          <w:color w:val="000000"/>
          <w:kern w:val="0"/>
          <w14:ligatures w14:val="none"/>
        </w:rPr>
        <w:t>DEFINITIONS</w:t>
      </w:r>
    </w:p>
    <w:p w14:paraId="1F018FC7" w14:textId="77777777" w:rsidR="00B221CB" w:rsidRPr="00287DC6" w:rsidRDefault="00B221CB" w:rsidP="00B221CB">
      <w:pPr>
        <w:autoSpaceDE w:val="0"/>
        <w:autoSpaceDN w:val="0"/>
        <w:adjustRightInd w:val="0"/>
        <w:spacing w:after="120" w:line="240" w:lineRule="auto"/>
        <w:rPr>
          <w:rFonts w:ascii="Arial" w:eastAsia="Calibri" w:hAnsi="Arial" w:cs="Arial"/>
          <w:b/>
          <w:bCs/>
          <w:color w:val="000000"/>
          <w:kern w:val="0"/>
          <w14:ligatures w14:val="none"/>
        </w:rPr>
      </w:pPr>
    </w:p>
    <w:p w14:paraId="19F5940C" w14:textId="77777777" w:rsidR="00B221CB" w:rsidRPr="00287DC6" w:rsidRDefault="00B221CB" w:rsidP="00B221CB">
      <w:pPr>
        <w:numPr>
          <w:ilvl w:val="0"/>
          <w:numId w:val="4"/>
        </w:numPr>
        <w:autoSpaceDE w:val="0"/>
        <w:autoSpaceDN w:val="0"/>
        <w:adjustRightInd w:val="0"/>
        <w:spacing w:after="120" w:line="240" w:lineRule="auto"/>
        <w:contextualSpacing/>
        <w:rPr>
          <w:rFonts w:ascii="Arial" w:eastAsia="Calibri" w:hAnsi="Arial" w:cs="Arial"/>
          <w:color w:val="000000"/>
          <w:kern w:val="0"/>
          <w14:ligatures w14:val="none"/>
        </w:rPr>
      </w:pPr>
      <w:r w:rsidRPr="00287DC6">
        <w:rPr>
          <w:rFonts w:ascii="Arial" w:eastAsia="Calibri" w:hAnsi="Arial" w:cs="Arial"/>
          <w:b/>
          <w:bCs/>
          <w:color w:val="000000"/>
          <w:kern w:val="0"/>
          <w14:ligatures w14:val="none"/>
        </w:rPr>
        <w:t xml:space="preserve">“Call location information” </w:t>
      </w:r>
      <w:r w:rsidRPr="00287DC6">
        <w:rPr>
          <w:rFonts w:ascii="Arial" w:eastAsia="Calibri" w:hAnsi="Arial" w:cs="Arial"/>
          <w:color w:val="000000"/>
          <w:kern w:val="0"/>
          <w14:ligatures w14:val="none"/>
        </w:rPr>
        <w:t xml:space="preserve">means the best available location information, including but not limited to information obtained using historical cellular site information or a mobile locator </w:t>
      </w:r>
      <w:proofErr w:type="gramStart"/>
      <w:r w:rsidRPr="00287DC6">
        <w:rPr>
          <w:rFonts w:ascii="Arial" w:eastAsia="Calibri" w:hAnsi="Arial" w:cs="Arial"/>
          <w:color w:val="000000"/>
          <w:kern w:val="0"/>
          <w14:ligatures w14:val="none"/>
        </w:rPr>
        <w:t>tool;</w:t>
      </w:r>
      <w:proofErr w:type="gramEnd"/>
    </w:p>
    <w:p w14:paraId="7D3D4029" w14:textId="77777777" w:rsidR="00B221CB" w:rsidRPr="00287DC6" w:rsidRDefault="00B221CB" w:rsidP="00B221CB">
      <w:pPr>
        <w:autoSpaceDE w:val="0"/>
        <w:autoSpaceDN w:val="0"/>
        <w:adjustRightInd w:val="0"/>
        <w:spacing w:after="120" w:line="240" w:lineRule="auto"/>
        <w:rPr>
          <w:rFonts w:ascii="Arial" w:eastAsia="Calibri" w:hAnsi="Arial" w:cs="Arial"/>
          <w:color w:val="000000"/>
          <w:kern w:val="0"/>
          <w14:ligatures w14:val="none"/>
        </w:rPr>
      </w:pPr>
    </w:p>
    <w:p w14:paraId="31D360C1" w14:textId="77777777" w:rsidR="00B221CB" w:rsidRPr="00287DC6" w:rsidRDefault="00B221CB" w:rsidP="00B221CB">
      <w:pPr>
        <w:numPr>
          <w:ilvl w:val="0"/>
          <w:numId w:val="4"/>
        </w:numPr>
        <w:autoSpaceDE w:val="0"/>
        <w:autoSpaceDN w:val="0"/>
        <w:adjustRightInd w:val="0"/>
        <w:spacing w:after="120" w:line="240" w:lineRule="auto"/>
        <w:contextualSpacing/>
        <w:rPr>
          <w:rFonts w:ascii="Arial" w:eastAsia="Calibri" w:hAnsi="Arial" w:cs="Arial"/>
          <w:color w:val="000000"/>
          <w:kern w:val="0"/>
          <w14:ligatures w14:val="none"/>
        </w:rPr>
      </w:pPr>
      <w:r w:rsidRPr="00287DC6">
        <w:rPr>
          <w:rFonts w:ascii="Arial" w:eastAsia="Calibri" w:hAnsi="Arial" w:cs="Arial"/>
          <w:b/>
          <w:bCs/>
          <w:color w:val="000000"/>
          <w:kern w:val="0"/>
          <w14:ligatures w14:val="none"/>
        </w:rPr>
        <w:t xml:space="preserve">"Wireless communications device" </w:t>
      </w:r>
      <w:r w:rsidRPr="00287DC6">
        <w:rPr>
          <w:rFonts w:ascii="Arial" w:eastAsia="Calibri" w:hAnsi="Arial" w:cs="Arial"/>
          <w:color w:val="000000"/>
          <w:kern w:val="0"/>
          <w14:ligatures w14:val="none"/>
        </w:rPr>
        <w:t>means any wireless electronic communication device that provides for voice or data communication between two (2) or more parties, including a mobile or cellular telephone; and</w:t>
      </w:r>
    </w:p>
    <w:p w14:paraId="15338955" w14:textId="77777777" w:rsidR="00B221CB" w:rsidRPr="00287DC6" w:rsidRDefault="00B221CB" w:rsidP="00B221CB">
      <w:pPr>
        <w:autoSpaceDE w:val="0"/>
        <w:autoSpaceDN w:val="0"/>
        <w:adjustRightInd w:val="0"/>
        <w:spacing w:after="120" w:line="240" w:lineRule="auto"/>
        <w:rPr>
          <w:rFonts w:ascii="Arial" w:eastAsia="Calibri" w:hAnsi="Arial" w:cs="Arial"/>
          <w:color w:val="000000"/>
          <w:kern w:val="0"/>
          <w14:ligatures w14:val="none"/>
        </w:rPr>
      </w:pPr>
    </w:p>
    <w:p w14:paraId="752844B6" w14:textId="77777777" w:rsidR="00B221CB" w:rsidRPr="00287DC6" w:rsidRDefault="00B221CB" w:rsidP="00B221CB">
      <w:pPr>
        <w:numPr>
          <w:ilvl w:val="0"/>
          <w:numId w:val="4"/>
        </w:numPr>
        <w:autoSpaceDE w:val="0"/>
        <w:autoSpaceDN w:val="0"/>
        <w:adjustRightInd w:val="0"/>
        <w:spacing w:after="120" w:line="240" w:lineRule="auto"/>
        <w:contextualSpacing/>
        <w:rPr>
          <w:rFonts w:ascii="Arial" w:eastAsia="Calibri" w:hAnsi="Arial" w:cs="Arial"/>
          <w:color w:val="000000"/>
          <w:kern w:val="0"/>
          <w14:ligatures w14:val="none"/>
        </w:rPr>
      </w:pPr>
      <w:r w:rsidRPr="00287DC6">
        <w:rPr>
          <w:rFonts w:ascii="Arial" w:eastAsia="Calibri" w:hAnsi="Arial" w:cs="Arial"/>
          <w:b/>
          <w:bCs/>
          <w:color w:val="000000"/>
          <w:kern w:val="0"/>
          <w14:ligatures w14:val="none"/>
        </w:rPr>
        <w:lastRenderedPageBreak/>
        <w:t xml:space="preserve">"Wireless telecommunications carrier" </w:t>
      </w:r>
      <w:r w:rsidRPr="00287DC6">
        <w:rPr>
          <w:rFonts w:ascii="Arial" w:eastAsia="Calibri" w:hAnsi="Arial" w:cs="Arial"/>
          <w:color w:val="000000"/>
          <w:kern w:val="0"/>
          <w14:ligatures w14:val="none"/>
        </w:rPr>
        <w:t>means a provider of commercial mobile radio services, including all broadband personal communications services, wireless radio telephone services, geographic area specialized and enhanced specialized mobile radio services, and incumbent wide area specialized mobile radio licenses, which offer real-time, two-way voice services interconnected with the public switched telephone network and doing business in this Commonwealth.</w:t>
      </w:r>
    </w:p>
    <w:p w14:paraId="24E0FB38" w14:textId="77777777" w:rsidR="00B221CB" w:rsidRPr="00287DC6" w:rsidRDefault="00B221CB" w:rsidP="00B221CB">
      <w:pPr>
        <w:autoSpaceDE w:val="0"/>
        <w:autoSpaceDN w:val="0"/>
        <w:adjustRightInd w:val="0"/>
        <w:spacing w:after="120" w:line="240" w:lineRule="auto"/>
        <w:rPr>
          <w:rFonts w:ascii="Arial" w:eastAsia="Calibri" w:hAnsi="Arial" w:cs="Arial"/>
          <w:color w:val="000000"/>
          <w:kern w:val="0"/>
          <w14:ligatures w14:val="none"/>
        </w:rPr>
      </w:pPr>
    </w:p>
    <w:p w14:paraId="66126BFB" w14:textId="77777777" w:rsidR="00B221CB" w:rsidRPr="00287DC6" w:rsidRDefault="00B221CB" w:rsidP="00B221CB">
      <w:pPr>
        <w:numPr>
          <w:ilvl w:val="0"/>
          <w:numId w:val="1"/>
        </w:numPr>
        <w:autoSpaceDE w:val="0"/>
        <w:autoSpaceDN w:val="0"/>
        <w:adjustRightInd w:val="0"/>
        <w:spacing w:after="120" w:line="240" w:lineRule="auto"/>
        <w:contextualSpacing/>
        <w:rPr>
          <w:rFonts w:ascii="Arial" w:eastAsia="Calibri" w:hAnsi="Arial" w:cs="Arial"/>
          <w:b/>
          <w:bCs/>
          <w:color w:val="000000"/>
          <w:kern w:val="0"/>
          <w14:ligatures w14:val="none"/>
        </w:rPr>
      </w:pPr>
      <w:r w:rsidRPr="00287DC6">
        <w:rPr>
          <w:rFonts w:ascii="Arial" w:eastAsia="Calibri" w:hAnsi="Arial" w:cs="Arial"/>
          <w:b/>
          <w:bCs/>
          <w:color w:val="000000"/>
          <w:kern w:val="0"/>
          <w14:ligatures w14:val="none"/>
        </w:rPr>
        <w:t>PROCEDURE</w:t>
      </w:r>
    </w:p>
    <w:p w14:paraId="6BC577D0" w14:textId="77777777" w:rsidR="00B221CB" w:rsidRPr="00287DC6" w:rsidRDefault="00B221CB" w:rsidP="00B221CB">
      <w:pPr>
        <w:autoSpaceDE w:val="0"/>
        <w:autoSpaceDN w:val="0"/>
        <w:adjustRightInd w:val="0"/>
        <w:spacing w:after="120" w:line="240" w:lineRule="auto"/>
        <w:rPr>
          <w:rFonts w:ascii="Arial" w:eastAsia="Calibri" w:hAnsi="Arial" w:cs="Arial"/>
          <w:b/>
          <w:bCs/>
          <w:color w:val="000000"/>
          <w:kern w:val="0"/>
          <w14:ligatures w14:val="none"/>
        </w:rPr>
      </w:pPr>
    </w:p>
    <w:p w14:paraId="11925B87" w14:textId="656B0FD6" w:rsidR="00B221CB" w:rsidRPr="00287DC6" w:rsidRDefault="00B221CB" w:rsidP="00B221CB">
      <w:pPr>
        <w:numPr>
          <w:ilvl w:val="0"/>
          <w:numId w:val="2"/>
        </w:numPr>
        <w:autoSpaceDE w:val="0"/>
        <w:autoSpaceDN w:val="0"/>
        <w:adjustRightInd w:val="0"/>
        <w:spacing w:after="120" w:line="240" w:lineRule="auto"/>
        <w:contextualSpacing/>
        <w:rPr>
          <w:rFonts w:ascii="Arial" w:eastAsia="Calibri" w:hAnsi="Arial" w:cs="Arial"/>
          <w:color w:val="000000"/>
          <w:kern w:val="0"/>
          <w14:ligatures w14:val="none"/>
        </w:rPr>
      </w:pPr>
      <w:r w:rsidRPr="00287DC6">
        <w:rPr>
          <w:rFonts w:ascii="Arial" w:eastAsia="Calibri" w:hAnsi="Arial" w:cs="Arial"/>
          <w:color w:val="000000"/>
          <w:kern w:val="0"/>
          <w14:ligatures w14:val="none"/>
        </w:rPr>
        <w:t xml:space="preserve">A local emergency responder(s) seeking call location information, whether </w:t>
      </w:r>
      <w:r w:rsidR="00A63542" w:rsidRPr="00287DC6">
        <w:rPr>
          <w:rFonts w:ascii="Arial" w:eastAsia="Calibri" w:hAnsi="Arial" w:cs="Arial"/>
          <w:color w:val="000000"/>
          <w:kern w:val="0"/>
          <w14:ligatures w14:val="none"/>
        </w:rPr>
        <w:t>historical</w:t>
      </w:r>
      <w:r w:rsidRPr="00287DC6">
        <w:rPr>
          <w:rFonts w:ascii="Arial" w:eastAsia="Calibri" w:hAnsi="Arial" w:cs="Arial"/>
          <w:color w:val="000000"/>
          <w:kern w:val="0"/>
          <w14:ligatures w14:val="none"/>
        </w:rPr>
        <w:t xml:space="preserve"> or real-time, shall direct the inquiry to either the </w:t>
      </w:r>
      <w:r w:rsidR="00A63542" w:rsidRPr="00287DC6">
        <w:rPr>
          <w:rFonts w:ascii="Arial" w:eastAsia="Calibri" w:hAnsi="Arial" w:cs="Arial"/>
          <w:color w:val="000000"/>
          <w:kern w:val="0"/>
          <w14:ligatures w14:val="none"/>
        </w:rPr>
        <w:t>p</w:t>
      </w:r>
      <w:r w:rsidRPr="00287DC6">
        <w:rPr>
          <w:rFonts w:ascii="Arial" w:eastAsia="Calibri" w:hAnsi="Arial" w:cs="Arial"/>
          <w:color w:val="000000"/>
          <w:kern w:val="0"/>
          <w14:ligatures w14:val="none"/>
        </w:rPr>
        <w:t xml:space="preserve">ublic </w:t>
      </w:r>
      <w:r w:rsidR="00A63542" w:rsidRPr="00287DC6">
        <w:rPr>
          <w:rFonts w:ascii="Arial" w:eastAsia="Calibri" w:hAnsi="Arial" w:cs="Arial"/>
          <w:color w:val="000000"/>
          <w:kern w:val="0"/>
          <w14:ligatures w14:val="none"/>
        </w:rPr>
        <w:t>s</w:t>
      </w:r>
      <w:r w:rsidRPr="00287DC6">
        <w:rPr>
          <w:rFonts w:ascii="Arial" w:eastAsia="Calibri" w:hAnsi="Arial" w:cs="Arial"/>
          <w:color w:val="000000"/>
          <w:kern w:val="0"/>
          <w14:ligatures w14:val="none"/>
        </w:rPr>
        <w:t xml:space="preserve">afety </w:t>
      </w:r>
      <w:r w:rsidR="00A63542" w:rsidRPr="00287DC6">
        <w:rPr>
          <w:rFonts w:ascii="Arial" w:eastAsia="Calibri" w:hAnsi="Arial" w:cs="Arial"/>
          <w:color w:val="000000"/>
          <w:kern w:val="0"/>
          <w14:ligatures w14:val="none"/>
        </w:rPr>
        <w:t>a</w:t>
      </w:r>
      <w:r w:rsidRPr="00287DC6">
        <w:rPr>
          <w:rFonts w:ascii="Arial" w:eastAsia="Calibri" w:hAnsi="Arial" w:cs="Arial"/>
          <w:color w:val="000000"/>
          <w:kern w:val="0"/>
          <w14:ligatures w14:val="none"/>
        </w:rPr>
        <w:t xml:space="preserve">nswering </w:t>
      </w:r>
      <w:r w:rsidR="00A63542" w:rsidRPr="00287DC6">
        <w:rPr>
          <w:rFonts w:ascii="Arial" w:eastAsia="Calibri" w:hAnsi="Arial" w:cs="Arial"/>
          <w:color w:val="000000"/>
          <w:kern w:val="0"/>
          <w14:ligatures w14:val="none"/>
        </w:rPr>
        <w:t>p</w:t>
      </w:r>
      <w:r w:rsidRPr="00287DC6">
        <w:rPr>
          <w:rFonts w:ascii="Arial" w:eastAsia="Calibri" w:hAnsi="Arial" w:cs="Arial"/>
          <w:color w:val="000000"/>
          <w:kern w:val="0"/>
          <w14:ligatures w14:val="none"/>
        </w:rPr>
        <w:t>oint</w:t>
      </w:r>
      <w:r w:rsidR="00A63542" w:rsidRPr="00287DC6">
        <w:rPr>
          <w:rFonts w:ascii="Arial" w:eastAsia="Calibri" w:hAnsi="Arial" w:cs="Arial"/>
          <w:color w:val="000000"/>
          <w:kern w:val="0"/>
          <w14:ligatures w14:val="none"/>
        </w:rPr>
        <w:t>,</w:t>
      </w:r>
      <w:r w:rsidRPr="00287DC6">
        <w:rPr>
          <w:rFonts w:ascii="Arial" w:eastAsia="Calibri" w:hAnsi="Arial" w:cs="Arial"/>
          <w:color w:val="000000"/>
          <w:kern w:val="0"/>
          <w14:ligatures w14:val="none"/>
        </w:rPr>
        <w:t xml:space="preserve"> </w:t>
      </w:r>
      <w:r w:rsidR="00A63542" w:rsidRPr="00287DC6">
        <w:rPr>
          <w:rFonts w:ascii="Arial" w:eastAsia="Calibri" w:hAnsi="Arial" w:cs="Arial"/>
          <w:color w:val="000000"/>
          <w:kern w:val="0"/>
          <w14:ligatures w14:val="none"/>
        </w:rPr>
        <w:t>p</w:t>
      </w:r>
      <w:r w:rsidRPr="00287DC6">
        <w:rPr>
          <w:rFonts w:ascii="Arial" w:eastAsia="Calibri" w:hAnsi="Arial" w:cs="Arial"/>
          <w:color w:val="000000"/>
          <w:kern w:val="0"/>
          <w14:ligatures w14:val="none"/>
        </w:rPr>
        <w:t xml:space="preserve">olice </w:t>
      </w:r>
      <w:r w:rsidR="00A63542" w:rsidRPr="00287DC6">
        <w:rPr>
          <w:rFonts w:ascii="Arial" w:eastAsia="Calibri" w:hAnsi="Arial" w:cs="Arial"/>
          <w:color w:val="000000"/>
          <w:kern w:val="0"/>
          <w14:ligatures w14:val="none"/>
        </w:rPr>
        <w:t>d</w:t>
      </w:r>
      <w:r w:rsidRPr="00287DC6">
        <w:rPr>
          <w:rFonts w:ascii="Arial" w:eastAsia="Calibri" w:hAnsi="Arial" w:cs="Arial"/>
          <w:color w:val="000000"/>
          <w:kern w:val="0"/>
          <w14:ligatures w14:val="none"/>
        </w:rPr>
        <w:t>epartment</w:t>
      </w:r>
      <w:r w:rsidR="00A63542" w:rsidRPr="00287DC6">
        <w:rPr>
          <w:rFonts w:ascii="Arial" w:eastAsia="Calibri" w:hAnsi="Arial" w:cs="Arial"/>
          <w:color w:val="000000"/>
          <w:kern w:val="0"/>
          <w14:ligatures w14:val="none"/>
        </w:rPr>
        <w:t>,</w:t>
      </w:r>
      <w:r w:rsidRPr="00287DC6">
        <w:rPr>
          <w:rFonts w:ascii="Arial" w:eastAsia="Calibri" w:hAnsi="Arial" w:cs="Arial"/>
          <w:color w:val="000000"/>
          <w:kern w:val="0"/>
          <w14:ligatures w14:val="none"/>
        </w:rPr>
        <w:t xml:space="preserve"> or </w:t>
      </w:r>
      <w:r w:rsidR="00A63542" w:rsidRPr="00287DC6">
        <w:rPr>
          <w:rFonts w:ascii="Arial" w:eastAsia="Calibri" w:hAnsi="Arial" w:cs="Arial"/>
          <w:color w:val="000000"/>
          <w:kern w:val="0"/>
          <w14:ligatures w14:val="none"/>
        </w:rPr>
        <w:t>s</w:t>
      </w:r>
      <w:r w:rsidRPr="00287DC6">
        <w:rPr>
          <w:rFonts w:ascii="Arial" w:eastAsia="Calibri" w:hAnsi="Arial" w:cs="Arial"/>
          <w:color w:val="000000"/>
          <w:kern w:val="0"/>
          <w14:ligatures w14:val="none"/>
        </w:rPr>
        <w:t xml:space="preserve">heriff’s </w:t>
      </w:r>
      <w:r w:rsidR="00A63542" w:rsidRPr="00287DC6">
        <w:rPr>
          <w:rFonts w:ascii="Arial" w:eastAsia="Calibri" w:hAnsi="Arial" w:cs="Arial"/>
          <w:color w:val="000000"/>
          <w:kern w:val="0"/>
          <w14:ligatures w14:val="none"/>
        </w:rPr>
        <w:t>o</w:t>
      </w:r>
      <w:r w:rsidRPr="00287DC6">
        <w:rPr>
          <w:rFonts w:ascii="Arial" w:eastAsia="Calibri" w:hAnsi="Arial" w:cs="Arial"/>
          <w:color w:val="000000"/>
          <w:kern w:val="0"/>
          <w14:ligatures w14:val="none"/>
        </w:rPr>
        <w:t>ffice.</w:t>
      </w:r>
    </w:p>
    <w:p w14:paraId="36CE125A" w14:textId="77777777" w:rsidR="00B221CB" w:rsidRPr="00287DC6" w:rsidRDefault="00B221CB" w:rsidP="00B221CB">
      <w:pPr>
        <w:autoSpaceDE w:val="0"/>
        <w:autoSpaceDN w:val="0"/>
        <w:adjustRightInd w:val="0"/>
        <w:spacing w:after="120" w:line="240" w:lineRule="auto"/>
        <w:ind w:left="360"/>
        <w:contextualSpacing/>
        <w:rPr>
          <w:rFonts w:ascii="Arial" w:eastAsia="Calibri" w:hAnsi="Arial" w:cs="Arial"/>
          <w:color w:val="000000"/>
          <w:kern w:val="0"/>
          <w14:ligatures w14:val="none"/>
        </w:rPr>
      </w:pPr>
    </w:p>
    <w:p w14:paraId="1AA2C50A" w14:textId="574B65EC" w:rsidR="00B221CB" w:rsidRPr="00287DC6" w:rsidRDefault="00B221CB" w:rsidP="00B221CB">
      <w:pPr>
        <w:numPr>
          <w:ilvl w:val="0"/>
          <w:numId w:val="2"/>
        </w:numPr>
        <w:autoSpaceDE w:val="0"/>
        <w:autoSpaceDN w:val="0"/>
        <w:adjustRightInd w:val="0"/>
        <w:spacing w:after="120" w:line="240" w:lineRule="auto"/>
        <w:contextualSpacing/>
        <w:rPr>
          <w:rFonts w:ascii="Arial" w:eastAsia="Calibri" w:hAnsi="Arial" w:cs="Arial"/>
          <w:color w:val="000000"/>
          <w:kern w:val="0"/>
          <w14:ligatures w14:val="none"/>
        </w:rPr>
      </w:pPr>
      <w:r w:rsidRPr="00287DC6">
        <w:rPr>
          <w:rFonts w:ascii="Arial" w:eastAsia="Calibri" w:hAnsi="Arial" w:cs="Arial"/>
          <w:color w:val="000000"/>
          <w:kern w:val="0"/>
          <w14:ligatures w14:val="none"/>
        </w:rPr>
        <w:t xml:space="preserve">The acquisition of call location information by law enforcement triggers the </w:t>
      </w:r>
      <w:proofErr w:type="gramStart"/>
      <w:r w:rsidRPr="00287DC6">
        <w:rPr>
          <w:rFonts w:ascii="Arial" w:eastAsia="Calibri" w:hAnsi="Arial" w:cs="Arial"/>
          <w:color w:val="000000"/>
          <w:kern w:val="0"/>
          <w14:ligatures w14:val="none"/>
        </w:rPr>
        <w:t>protections</w:t>
      </w:r>
      <w:proofErr w:type="gramEnd"/>
      <w:r w:rsidRPr="00287DC6">
        <w:rPr>
          <w:rFonts w:ascii="Arial" w:eastAsia="Calibri" w:hAnsi="Arial" w:cs="Arial"/>
          <w:color w:val="000000"/>
          <w:kern w:val="0"/>
          <w14:ligatures w14:val="none"/>
        </w:rPr>
        <w:t xml:space="preserve"> of the Fourth Amendment and thus requires the need for a search warrant.</w:t>
      </w:r>
      <w:r w:rsidR="00A63542" w:rsidRPr="00287DC6">
        <w:rPr>
          <w:rFonts w:ascii="Arial" w:eastAsia="Calibri" w:hAnsi="Arial" w:cs="Arial"/>
          <w:color w:val="000000"/>
          <w:kern w:val="0"/>
          <w14:ligatures w14:val="none"/>
        </w:rPr>
        <w:t xml:space="preserve"> </w:t>
      </w:r>
    </w:p>
    <w:p w14:paraId="716DC8E7" w14:textId="77777777" w:rsidR="00B221CB" w:rsidRPr="00287DC6" w:rsidRDefault="00B221CB" w:rsidP="00B221CB">
      <w:pPr>
        <w:spacing w:after="120" w:line="240" w:lineRule="auto"/>
        <w:ind w:left="720"/>
        <w:contextualSpacing/>
        <w:rPr>
          <w:rFonts w:ascii="Arial" w:eastAsia="Calibri" w:hAnsi="Arial" w:cs="Arial"/>
          <w:color w:val="000000"/>
          <w:kern w:val="0"/>
          <w14:ligatures w14:val="none"/>
        </w:rPr>
      </w:pPr>
    </w:p>
    <w:p w14:paraId="1BC12F92" w14:textId="77777777" w:rsidR="00B221CB" w:rsidRPr="00287DC6" w:rsidRDefault="00B221CB" w:rsidP="00B221CB">
      <w:pPr>
        <w:numPr>
          <w:ilvl w:val="0"/>
          <w:numId w:val="2"/>
        </w:numPr>
        <w:autoSpaceDE w:val="0"/>
        <w:autoSpaceDN w:val="0"/>
        <w:adjustRightInd w:val="0"/>
        <w:spacing w:after="120" w:line="240" w:lineRule="auto"/>
        <w:contextualSpacing/>
        <w:rPr>
          <w:rFonts w:ascii="Arial" w:eastAsia="Calibri" w:hAnsi="Arial" w:cs="Arial"/>
          <w:color w:val="000000"/>
          <w:kern w:val="0"/>
          <w14:ligatures w14:val="none"/>
        </w:rPr>
      </w:pPr>
      <w:r w:rsidRPr="00287DC6">
        <w:rPr>
          <w:rFonts w:ascii="Arial" w:eastAsia="Calibri" w:hAnsi="Arial" w:cs="Arial"/>
          <w:color w:val="000000"/>
          <w:kern w:val="0"/>
          <w14:ligatures w14:val="none"/>
        </w:rPr>
        <w:t>When an articulable exigency exists that may create an exception to obtaining a search warrant, the following procedure applies:</w:t>
      </w:r>
    </w:p>
    <w:p w14:paraId="5D4AAC02" w14:textId="77777777" w:rsidR="00B221CB" w:rsidRPr="00287DC6" w:rsidRDefault="00B221CB" w:rsidP="00B221CB">
      <w:pPr>
        <w:autoSpaceDE w:val="0"/>
        <w:autoSpaceDN w:val="0"/>
        <w:adjustRightInd w:val="0"/>
        <w:spacing w:after="120" w:line="240" w:lineRule="auto"/>
        <w:rPr>
          <w:rFonts w:ascii="Arial" w:eastAsia="Calibri" w:hAnsi="Arial" w:cs="Arial"/>
          <w:color w:val="000000"/>
          <w:kern w:val="0"/>
          <w14:ligatures w14:val="none"/>
        </w:rPr>
      </w:pPr>
    </w:p>
    <w:p w14:paraId="14B5BCDE" w14:textId="77777777" w:rsidR="00B221CB" w:rsidRPr="00287DC6" w:rsidRDefault="00B221CB" w:rsidP="00B221CB">
      <w:pPr>
        <w:numPr>
          <w:ilvl w:val="0"/>
          <w:numId w:val="3"/>
        </w:numPr>
        <w:autoSpaceDE w:val="0"/>
        <w:autoSpaceDN w:val="0"/>
        <w:adjustRightInd w:val="0"/>
        <w:spacing w:after="120" w:line="240" w:lineRule="auto"/>
        <w:contextualSpacing/>
        <w:rPr>
          <w:rFonts w:ascii="Arial" w:eastAsia="Calibri" w:hAnsi="Arial" w:cs="Arial"/>
          <w:color w:val="000000"/>
          <w:kern w:val="0"/>
          <w14:ligatures w14:val="none"/>
        </w:rPr>
      </w:pPr>
      <w:r w:rsidRPr="00287DC6">
        <w:rPr>
          <w:rFonts w:ascii="Arial" w:eastAsia="Calibri" w:hAnsi="Arial" w:cs="Arial"/>
          <w:color w:val="000000"/>
          <w:kern w:val="0"/>
          <w14:ligatures w14:val="none"/>
        </w:rPr>
        <w:t>The highest-ranking person on duty at the Public Safety Answering Point or Police Department or Sheriff’s Office should consult with the emergency responder(s) making the request.</w:t>
      </w:r>
    </w:p>
    <w:p w14:paraId="1B1B58F5" w14:textId="77777777" w:rsidR="00B221CB" w:rsidRPr="00287DC6" w:rsidRDefault="00B221CB" w:rsidP="00B221CB">
      <w:pPr>
        <w:autoSpaceDE w:val="0"/>
        <w:autoSpaceDN w:val="0"/>
        <w:adjustRightInd w:val="0"/>
        <w:spacing w:after="120" w:line="240" w:lineRule="auto"/>
        <w:ind w:left="720"/>
        <w:contextualSpacing/>
        <w:rPr>
          <w:rFonts w:ascii="Arial" w:eastAsia="Calibri" w:hAnsi="Arial" w:cs="Arial"/>
          <w:color w:val="000000"/>
          <w:kern w:val="0"/>
          <w14:ligatures w14:val="none"/>
        </w:rPr>
      </w:pPr>
    </w:p>
    <w:p w14:paraId="03306D59" w14:textId="77777777" w:rsidR="00B221CB" w:rsidRPr="00287DC6" w:rsidRDefault="00B221CB" w:rsidP="00B221CB">
      <w:pPr>
        <w:numPr>
          <w:ilvl w:val="0"/>
          <w:numId w:val="3"/>
        </w:numPr>
        <w:autoSpaceDE w:val="0"/>
        <w:autoSpaceDN w:val="0"/>
        <w:adjustRightInd w:val="0"/>
        <w:spacing w:after="120" w:line="240" w:lineRule="auto"/>
        <w:contextualSpacing/>
        <w:rPr>
          <w:rFonts w:ascii="Arial" w:eastAsia="Calibri" w:hAnsi="Arial" w:cs="Arial"/>
          <w:color w:val="000000"/>
          <w:kern w:val="0"/>
          <w14:ligatures w14:val="none"/>
        </w:rPr>
      </w:pPr>
      <w:r w:rsidRPr="00287DC6">
        <w:rPr>
          <w:rFonts w:ascii="Arial" w:eastAsia="Calibri" w:hAnsi="Arial" w:cs="Arial"/>
          <w:color w:val="000000"/>
          <w:kern w:val="0"/>
          <w14:ligatures w14:val="none"/>
        </w:rPr>
        <w:t xml:space="preserve">The ranking person on duty shall determine whether the conditions for the request meet the requirements for response to a call for emergency services or in </w:t>
      </w:r>
      <w:proofErr w:type="gramStart"/>
      <w:r w:rsidRPr="00287DC6">
        <w:rPr>
          <w:rFonts w:ascii="Arial" w:eastAsia="Calibri" w:hAnsi="Arial" w:cs="Arial"/>
          <w:color w:val="000000"/>
          <w:kern w:val="0"/>
          <w14:ligatures w14:val="none"/>
        </w:rPr>
        <w:t>an emergency situation</w:t>
      </w:r>
      <w:proofErr w:type="gramEnd"/>
      <w:r w:rsidRPr="00287DC6">
        <w:rPr>
          <w:rFonts w:ascii="Arial" w:eastAsia="Calibri" w:hAnsi="Arial" w:cs="Arial"/>
          <w:color w:val="000000"/>
          <w:kern w:val="0"/>
          <w14:ligatures w14:val="none"/>
        </w:rPr>
        <w:t xml:space="preserve"> that involves the imminent risk of death or serious physical injury.</w:t>
      </w:r>
    </w:p>
    <w:p w14:paraId="73DFA79A" w14:textId="77777777" w:rsidR="00B221CB" w:rsidRPr="00287DC6" w:rsidRDefault="00B221CB" w:rsidP="00B221CB">
      <w:pPr>
        <w:autoSpaceDE w:val="0"/>
        <w:autoSpaceDN w:val="0"/>
        <w:adjustRightInd w:val="0"/>
        <w:spacing w:after="120" w:line="240" w:lineRule="auto"/>
        <w:rPr>
          <w:rFonts w:ascii="Arial" w:eastAsia="Calibri" w:hAnsi="Arial" w:cs="Arial"/>
          <w:color w:val="000000"/>
          <w:kern w:val="0"/>
          <w14:ligatures w14:val="none"/>
        </w:rPr>
      </w:pPr>
    </w:p>
    <w:p w14:paraId="662DA898" w14:textId="77777777" w:rsidR="00B221CB" w:rsidRPr="00287DC6" w:rsidRDefault="00B221CB" w:rsidP="00B221CB">
      <w:pPr>
        <w:numPr>
          <w:ilvl w:val="0"/>
          <w:numId w:val="3"/>
        </w:numPr>
        <w:autoSpaceDE w:val="0"/>
        <w:autoSpaceDN w:val="0"/>
        <w:adjustRightInd w:val="0"/>
        <w:spacing w:after="120" w:line="240" w:lineRule="auto"/>
        <w:contextualSpacing/>
        <w:rPr>
          <w:rFonts w:ascii="Arial" w:eastAsia="Calibri" w:hAnsi="Arial" w:cs="Arial"/>
          <w:color w:val="000000"/>
          <w:kern w:val="0"/>
          <w14:ligatures w14:val="none"/>
        </w:rPr>
      </w:pPr>
      <w:r w:rsidRPr="00287DC6">
        <w:rPr>
          <w:rFonts w:ascii="Arial" w:eastAsia="Calibri" w:hAnsi="Arial" w:cs="Arial"/>
          <w:color w:val="000000"/>
          <w:kern w:val="0"/>
          <w14:ligatures w14:val="none"/>
        </w:rPr>
        <w:t>The ranking person on duty is responsible for any required documentation requested by the wireless telecommunication carrier.</w:t>
      </w:r>
    </w:p>
    <w:p w14:paraId="00A9C47C" w14:textId="77777777" w:rsidR="00B221CB" w:rsidRPr="00287DC6" w:rsidRDefault="00B221CB" w:rsidP="00B221CB">
      <w:pPr>
        <w:autoSpaceDE w:val="0"/>
        <w:autoSpaceDN w:val="0"/>
        <w:adjustRightInd w:val="0"/>
        <w:spacing w:after="120" w:line="240" w:lineRule="auto"/>
        <w:rPr>
          <w:rFonts w:ascii="Arial" w:eastAsia="Calibri" w:hAnsi="Arial" w:cs="Arial"/>
          <w:color w:val="000000"/>
          <w:kern w:val="0"/>
          <w14:ligatures w14:val="none"/>
        </w:rPr>
      </w:pPr>
    </w:p>
    <w:p w14:paraId="0BE386CB" w14:textId="77777777" w:rsidR="00B221CB" w:rsidRPr="00287DC6" w:rsidRDefault="00B221CB" w:rsidP="00B221CB">
      <w:pPr>
        <w:numPr>
          <w:ilvl w:val="0"/>
          <w:numId w:val="3"/>
        </w:numPr>
        <w:autoSpaceDE w:val="0"/>
        <w:autoSpaceDN w:val="0"/>
        <w:adjustRightInd w:val="0"/>
        <w:spacing w:after="120" w:line="240" w:lineRule="auto"/>
        <w:contextualSpacing/>
        <w:rPr>
          <w:rFonts w:ascii="Arial" w:eastAsia="Calibri" w:hAnsi="Arial" w:cs="Arial"/>
          <w:kern w:val="0"/>
          <w14:ligatures w14:val="none"/>
        </w:rPr>
      </w:pPr>
      <w:r w:rsidRPr="00287DC6">
        <w:rPr>
          <w:rFonts w:ascii="Arial" w:eastAsia="Calibri" w:hAnsi="Arial" w:cs="Arial"/>
          <w:color w:val="000000"/>
          <w:kern w:val="0"/>
          <w14:ligatures w14:val="none"/>
        </w:rPr>
        <w:t>Call location information obtained from a request shall not be disclosed to any party who is not officially involved in the underlying response.</w:t>
      </w:r>
    </w:p>
    <w:p w14:paraId="25D5F442" w14:textId="477C840F" w:rsidR="00155E22" w:rsidRPr="00287DC6" w:rsidRDefault="00A63542" w:rsidP="00C92ECA">
      <w:pPr>
        <w:spacing w:after="120" w:line="240" w:lineRule="auto"/>
        <w:jc w:val="center"/>
        <w:rPr>
          <w:rFonts w:ascii="Arial" w:hAnsi="Arial" w:cs="Arial"/>
        </w:rPr>
      </w:pPr>
      <w:r w:rsidRPr="00287DC6">
        <w:rPr>
          <w:rFonts w:ascii="Arial" w:hAnsi="Arial" w:cs="Arial"/>
        </w:rPr>
        <w:t xml:space="preserve">                                                                                            </w:t>
      </w:r>
      <w:r w:rsidR="00C92ECA" w:rsidRPr="00287DC6">
        <w:rPr>
          <w:rFonts w:ascii="Arial" w:hAnsi="Arial" w:cs="Arial"/>
        </w:rPr>
        <w:t xml:space="preserve"> </w:t>
      </w:r>
    </w:p>
    <w:p w14:paraId="1C23C6B6" w14:textId="285FB155" w:rsidR="00C92ECA" w:rsidRPr="00287DC6" w:rsidRDefault="00A63542" w:rsidP="00C92ECA">
      <w:pPr>
        <w:jc w:val="center"/>
        <w:rPr>
          <w:rFonts w:ascii="Arial" w:hAnsi="Arial" w:cs="Arial"/>
        </w:rPr>
      </w:pPr>
      <w:r w:rsidRPr="00287DC6">
        <w:rPr>
          <w:rFonts w:ascii="Arial" w:hAnsi="Arial" w:cs="Arial"/>
        </w:rPr>
        <w:t xml:space="preserve">                                                                                                                              </w:t>
      </w:r>
      <w:r w:rsidR="00C92ECA" w:rsidRPr="00287DC6">
        <w:rPr>
          <w:rFonts w:ascii="Arial" w:hAnsi="Arial" w:cs="Arial"/>
        </w:rPr>
        <w:t xml:space="preserve"> </w:t>
      </w:r>
    </w:p>
    <w:sectPr w:rsidR="00C92ECA" w:rsidRPr="00287DC6" w:rsidSect="00287DC6">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FDD6A" w14:textId="77777777" w:rsidR="00DC60AB" w:rsidRDefault="00DC60AB" w:rsidP="00C92ECA">
      <w:pPr>
        <w:spacing w:after="0" w:line="240" w:lineRule="auto"/>
      </w:pPr>
      <w:r>
        <w:separator/>
      </w:r>
    </w:p>
  </w:endnote>
  <w:endnote w:type="continuationSeparator" w:id="0">
    <w:p w14:paraId="081E6F11" w14:textId="77777777" w:rsidR="00DC60AB" w:rsidRDefault="00DC60AB" w:rsidP="00C92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90F85" w14:textId="77777777" w:rsidR="00C92ECA" w:rsidRDefault="00C92ECA" w:rsidP="00C92ECA"/>
  <w:p w14:paraId="6FC51696" w14:textId="77777777" w:rsidR="00C92ECA" w:rsidRDefault="00C92ECA" w:rsidP="00C92ECA">
    <w:pPr>
      <w:pStyle w:val="Footer"/>
      <w:ind w:right="360"/>
      <w:jc w:val="center"/>
      <w:rPr>
        <w:sz w:val="20"/>
        <w:szCs w:val="20"/>
      </w:rPr>
    </w:pPr>
    <w:r>
      <w:rPr>
        <w:sz w:val="20"/>
        <w:szCs w:val="20"/>
      </w:rPr>
      <w:t>©2025 Legal &amp; Liability Risk Management Institute.</w:t>
    </w:r>
  </w:p>
  <w:p w14:paraId="77007E50" w14:textId="77777777" w:rsidR="00C92ECA" w:rsidRDefault="00C92ECA" w:rsidP="00C92ECA">
    <w:pPr>
      <w:pStyle w:val="Footer"/>
      <w:ind w:right="360"/>
      <w:jc w:val="center"/>
      <w:rPr>
        <w:sz w:val="20"/>
        <w:szCs w:val="20"/>
      </w:rPr>
    </w:pPr>
    <w:r>
      <w:rPr>
        <w:sz w:val="20"/>
        <w:szCs w:val="20"/>
      </w:rPr>
      <w:t>Reprinting this document is prohibited without license from LLRMI.</w:t>
    </w:r>
  </w:p>
  <w:p w14:paraId="520515DE" w14:textId="26341B81" w:rsidR="00C92ECA" w:rsidRPr="00C92ECA" w:rsidRDefault="00C92ECA" w:rsidP="00C92ECA">
    <w:pPr>
      <w:pStyle w:val="Footer"/>
      <w:ind w:right="360"/>
      <w:jc w:val="center"/>
      <w:rPr>
        <w:sz w:val="20"/>
        <w:szCs w:val="20"/>
      </w:rPr>
    </w:pPr>
    <w:r>
      <w:rPr>
        <w:sz w:val="20"/>
        <w:szCs w:val="20"/>
      </w:rPr>
      <w:t>http://www.llrmi.com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CB3EB" w14:textId="77777777" w:rsidR="00DC60AB" w:rsidRDefault="00DC60AB" w:rsidP="00C92ECA">
      <w:pPr>
        <w:spacing w:after="0" w:line="240" w:lineRule="auto"/>
      </w:pPr>
      <w:r>
        <w:separator/>
      </w:r>
    </w:p>
  </w:footnote>
  <w:footnote w:type="continuationSeparator" w:id="0">
    <w:p w14:paraId="2462674C" w14:textId="77777777" w:rsidR="00DC60AB" w:rsidRDefault="00DC60AB" w:rsidP="00C92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82CB" w14:textId="0F9062B4" w:rsidR="00C92ECA" w:rsidRDefault="00A63542">
    <w:pPr>
      <w:pStyle w:val="Header"/>
    </w:pPr>
    <w:r>
      <w:t xml:space="preserve">                                                                            </w:t>
    </w:r>
    <w:r>
      <w:rPr>
        <w:noProof/>
      </w:rPr>
      <w:t xml:space="preserve">                                                  </w:t>
    </w:r>
    <w:r w:rsidR="00C92ECA">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8BD92" w14:textId="15FAA06D" w:rsidR="00C92ECA" w:rsidRDefault="00287DC6">
    <w:pPr>
      <w:pStyle w:val="Header"/>
    </w:pPr>
    <w:r w:rsidRPr="003F2F39">
      <w:rPr>
        <w:rFonts w:ascii="Arial" w:hAnsi="Arial" w:cs="Arial"/>
        <w:noProof/>
      </w:rPr>
      <w:drawing>
        <wp:inline distT="0" distB="0" distL="0" distR="0" wp14:anchorId="3A66D9AB" wp14:editId="16B9576E">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4AE939C8" wp14:editId="705A92BB">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00A63542">
      <w:t xml:space="preserve">                            </w:t>
    </w:r>
    <w:r w:rsidR="00C92EC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2981"/>
    <w:multiLevelType w:val="hybridMultilevel"/>
    <w:tmpl w:val="457046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723247"/>
    <w:multiLevelType w:val="hybridMultilevel"/>
    <w:tmpl w:val="CD283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A65F48"/>
    <w:multiLevelType w:val="hybridMultilevel"/>
    <w:tmpl w:val="93F4A5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E448EE"/>
    <w:multiLevelType w:val="hybridMultilevel"/>
    <w:tmpl w:val="EF6CC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90335">
    <w:abstractNumId w:val="0"/>
  </w:num>
  <w:num w:numId="2" w16cid:durableId="2016690548">
    <w:abstractNumId w:val="3"/>
  </w:num>
  <w:num w:numId="3" w16cid:durableId="379599882">
    <w:abstractNumId w:val="2"/>
  </w:num>
  <w:num w:numId="4" w16cid:durableId="191824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CB"/>
    <w:rsid w:val="00155E22"/>
    <w:rsid w:val="00287DC6"/>
    <w:rsid w:val="003862A3"/>
    <w:rsid w:val="00463C90"/>
    <w:rsid w:val="00476AD4"/>
    <w:rsid w:val="00823EBE"/>
    <w:rsid w:val="008B7875"/>
    <w:rsid w:val="009659FB"/>
    <w:rsid w:val="00985ACC"/>
    <w:rsid w:val="00A63542"/>
    <w:rsid w:val="00B221CB"/>
    <w:rsid w:val="00C92ECA"/>
    <w:rsid w:val="00D03D3F"/>
    <w:rsid w:val="00DC60AB"/>
    <w:rsid w:val="00F4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F09E4"/>
  <w15:chartTrackingRefBased/>
  <w15:docId w15:val="{3D4EEACE-A386-4CF3-8BA3-BEDDFAC1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21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21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21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21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21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1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1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1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1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21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21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21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21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21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1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1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1CB"/>
    <w:rPr>
      <w:rFonts w:eastAsiaTheme="majorEastAsia" w:cstheme="majorBidi"/>
      <w:color w:val="272727" w:themeColor="text1" w:themeTint="D8"/>
    </w:rPr>
  </w:style>
  <w:style w:type="paragraph" w:styleId="Title">
    <w:name w:val="Title"/>
    <w:basedOn w:val="Normal"/>
    <w:next w:val="Normal"/>
    <w:link w:val="TitleChar"/>
    <w:uiPriority w:val="10"/>
    <w:qFormat/>
    <w:rsid w:val="00B22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1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1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1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1CB"/>
    <w:pPr>
      <w:spacing w:before="160"/>
      <w:jc w:val="center"/>
    </w:pPr>
    <w:rPr>
      <w:i/>
      <w:iCs/>
      <w:color w:val="404040" w:themeColor="text1" w:themeTint="BF"/>
    </w:rPr>
  </w:style>
  <w:style w:type="character" w:customStyle="1" w:styleId="QuoteChar">
    <w:name w:val="Quote Char"/>
    <w:basedOn w:val="DefaultParagraphFont"/>
    <w:link w:val="Quote"/>
    <w:uiPriority w:val="29"/>
    <w:rsid w:val="00B221CB"/>
    <w:rPr>
      <w:i/>
      <w:iCs/>
      <w:color w:val="404040" w:themeColor="text1" w:themeTint="BF"/>
    </w:rPr>
  </w:style>
  <w:style w:type="paragraph" w:styleId="ListParagraph">
    <w:name w:val="List Paragraph"/>
    <w:basedOn w:val="Normal"/>
    <w:uiPriority w:val="34"/>
    <w:qFormat/>
    <w:rsid w:val="00B221CB"/>
    <w:pPr>
      <w:ind w:left="720"/>
      <w:contextualSpacing/>
    </w:pPr>
  </w:style>
  <w:style w:type="character" w:styleId="IntenseEmphasis">
    <w:name w:val="Intense Emphasis"/>
    <w:basedOn w:val="DefaultParagraphFont"/>
    <w:uiPriority w:val="21"/>
    <w:qFormat/>
    <w:rsid w:val="00B221CB"/>
    <w:rPr>
      <w:i/>
      <w:iCs/>
      <w:color w:val="0F4761" w:themeColor="accent1" w:themeShade="BF"/>
    </w:rPr>
  </w:style>
  <w:style w:type="paragraph" w:styleId="IntenseQuote">
    <w:name w:val="Intense Quote"/>
    <w:basedOn w:val="Normal"/>
    <w:next w:val="Normal"/>
    <w:link w:val="IntenseQuoteChar"/>
    <w:uiPriority w:val="30"/>
    <w:qFormat/>
    <w:rsid w:val="00B22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1CB"/>
    <w:rPr>
      <w:i/>
      <w:iCs/>
      <w:color w:val="0F4761" w:themeColor="accent1" w:themeShade="BF"/>
    </w:rPr>
  </w:style>
  <w:style w:type="character" w:styleId="IntenseReference">
    <w:name w:val="Intense Reference"/>
    <w:basedOn w:val="DefaultParagraphFont"/>
    <w:uiPriority w:val="32"/>
    <w:qFormat/>
    <w:rsid w:val="00B221CB"/>
    <w:rPr>
      <w:b/>
      <w:bCs/>
      <w:smallCaps/>
      <w:color w:val="0F4761" w:themeColor="accent1" w:themeShade="BF"/>
      <w:spacing w:val="5"/>
    </w:rPr>
  </w:style>
  <w:style w:type="paragraph" w:styleId="Header">
    <w:name w:val="header"/>
    <w:basedOn w:val="Normal"/>
    <w:link w:val="HeaderChar"/>
    <w:uiPriority w:val="99"/>
    <w:unhideWhenUsed/>
    <w:rsid w:val="00C92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ECA"/>
  </w:style>
  <w:style w:type="paragraph" w:styleId="Footer">
    <w:name w:val="footer"/>
    <w:basedOn w:val="Normal"/>
    <w:link w:val="FooterChar"/>
    <w:unhideWhenUsed/>
    <w:rsid w:val="00C92ECA"/>
    <w:pPr>
      <w:tabs>
        <w:tab w:val="center" w:pos="4680"/>
        <w:tab w:val="right" w:pos="9360"/>
      </w:tabs>
      <w:spacing w:after="0" w:line="240" w:lineRule="auto"/>
    </w:pPr>
  </w:style>
  <w:style w:type="character" w:customStyle="1" w:styleId="FooterChar">
    <w:name w:val="Footer Char"/>
    <w:basedOn w:val="DefaultParagraphFont"/>
    <w:link w:val="Footer"/>
    <w:rsid w:val="00C92ECA"/>
  </w:style>
  <w:style w:type="paragraph" w:styleId="Revision">
    <w:name w:val="Revision"/>
    <w:hidden/>
    <w:uiPriority w:val="99"/>
    <w:semiHidden/>
    <w:rsid w:val="00A635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2</cp:revision>
  <dcterms:created xsi:type="dcterms:W3CDTF">2025-05-30T12:46:00Z</dcterms:created>
  <dcterms:modified xsi:type="dcterms:W3CDTF">2025-05-30T12:46:00Z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1abb8e07-e5b9-42fd-89ae-4f0f1c39a8ef</vt:lpwstr>
  </property>
</Properties>
</file>