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30"/>
        <w:gridCol w:w="4950"/>
      </w:tblGrid>
      <w:tr w:rsidR="00DB2FC2" w:rsidRPr="00A52C5C" w14:paraId="071AE563" w14:textId="77777777" w:rsidTr="00C91209">
        <w:trPr>
          <w:trHeight w:val="900"/>
        </w:trPr>
        <w:tc>
          <w:tcPr>
            <w:tcW w:w="4320" w:type="dxa"/>
          </w:tcPr>
          <w:p w14:paraId="6367BC77" w14:textId="77777777" w:rsidR="00DB2FC2" w:rsidRPr="00A52C5C" w:rsidRDefault="00DB2FC2" w:rsidP="00DB2FC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52C5C">
              <w:rPr>
                <w:rFonts w:ascii="Arial" w:eastAsia="Times New Roman" w:hAnsi="Arial" w:cs="Arial"/>
                <w:kern w:val="0"/>
                <w14:ligatures w14:val="none"/>
              </w:rPr>
              <w:t>Policy #</w:t>
            </w:r>
          </w:p>
          <w:p w14:paraId="1DB5FCDF" w14:textId="77777777" w:rsidR="00DB2FC2" w:rsidRPr="00A52C5C" w:rsidRDefault="00DB2FC2" w:rsidP="00DB2FC2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14:ligatures w14:val="none"/>
              </w:rPr>
            </w:pPr>
            <w:r w:rsidRPr="00A52C5C">
              <w:rPr>
                <w:rFonts w:ascii="Arial" w:eastAsia="Times New Roman" w:hAnsi="Arial" w:cs="Arial"/>
                <w:b/>
                <w:bCs/>
                <w:kern w:val="32"/>
                <w14:ligatures w14:val="none"/>
              </w:rPr>
              <w:t>Special Purpose Vehicles</w:t>
            </w:r>
          </w:p>
        </w:tc>
        <w:tc>
          <w:tcPr>
            <w:tcW w:w="5580" w:type="dxa"/>
            <w:gridSpan w:val="2"/>
          </w:tcPr>
          <w:p w14:paraId="69B2B01B" w14:textId="77777777" w:rsidR="00DB2FC2" w:rsidRPr="00A52C5C" w:rsidRDefault="00DB2FC2" w:rsidP="00DB2FC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52C5C">
              <w:rPr>
                <w:rFonts w:ascii="Arial" w:eastAsia="Times New Roman" w:hAnsi="Arial" w:cs="Arial"/>
                <w:kern w:val="0"/>
                <w14:ligatures w14:val="none"/>
              </w:rPr>
              <w:t>Related Policies:</w:t>
            </w:r>
          </w:p>
        </w:tc>
      </w:tr>
      <w:tr w:rsidR="00DB2FC2" w:rsidRPr="00A52C5C" w14:paraId="543EB740" w14:textId="77777777" w:rsidTr="0018185C">
        <w:trPr>
          <w:trHeight w:val="1457"/>
        </w:trPr>
        <w:tc>
          <w:tcPr>
            <w:tcW w:w="9900" w:type="dxa"/>
            <w:gridSpan w:val="3"/>
          </w:tcPr>
          <w:p w14:paraId="045C4B3E" w14:textId="77777777" w:rsidR="00A52C5C" w:rsidRPr="00A52C5C" w:rsidRDefault="00A52C5C" w:rsidP="00A52C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A52C5C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This policy is for internal use only and does not enlarge an employee’s civil liability in any way. The policy should not be construed as creating a higher duty of care, in an evidentiary sense, with respect to third-party civil claims against employees. A violation of this policy, if proven, can only form the basis for internal discipline and/or criminal charges.</w:t>
            </w:r>
          </w:p>
          <w:p w14:paraId="2DDEB7D2" w14:textId="69372A3D" w:rsidR="00DB2FC2" w:rsidRPr="00A52C5C" w:rsidRDefault="00DB2FC2" w:rsidP="0018185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B2FC2" w:rsidRPr="00A52C5C" w14:paraId="40E330B6" w14:textId="77777777" w:rsidTr="00C91209">
        <w:trPr>
          <w:trHeight w:val="710"/>
        </w:trPr>
        <w:tc>
          <w:tcPr>
            <w:tcW w:w="9900" w:type="dxa"/>
            <w:gridSpan w:val="3"/>
          </w:tcPr>
          <w:p w14:paraId="0508E26D" w14:textId="77777777" w:rsidR="00DB2FC2" w:rsidRPr="00A52C5C" w:rsidRDefault="00DB2FC2" w:rsidP="00DB2F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52C5C">
              <w:rPr>
                <w:rFonts w:ascii="Arial" w:eastAsia="Times New Roman" w:hAnsi="Arial" w:cs="Arial"/>
                <w:kern w:val="0"/>
                <w14:ligatures w14:val="none"/>
              </w:rPr>
              <w:t xml:space="preserve">Applicable State Statutes: </w:t>
            </w:r>
          </w:p>
        </w:tc>
      </w:tr>
      <w:tr w:rsidR="00DB2FC2" w:rsidRPr="00A52C5C" w14:paraId="694C65E4" w14:textId="77777777" w:rsidTr="00C91209">
        <w:trPr>
          <w:trHeight w:val="710"/>
        </w:trPr>
        <w:tc>
          <w:tcPr>
            <w:tcW w:w="9900" w:type="dxa"/>
            <w:gridSpan w:val="3"/>
          </w:tcPr>
          <w:p w14:paraId="66D08A09" w14:textId="77777777" w:rsidR="00DB2FC2" w:rsidRPr="00A52C5C" w:rsidRDefault="00DB2FC2" w:rsidP="00DB2F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52C5C">
              <w:rPr>
                <w:rFonts w:ascii="Arial" w:eastAsia="Times New Roman" w:hAnsi="Arial" w:cs="Arial"/>
                <w:kern w:val="0"/>
                <w14:ligatures w14:val="none"/>
              </w:rPr>
              <w:t>KACP Accreditation Standard:  21.3</w:t>
            </w:r>
          </w:p>
        </w:tc>
      </w:tr>
      <w:tr w:rsidR="00DB2FC2" w:rsidRPr="00A52C5C" w14:paraId="6002F291" w14:textId="77777777" w:rsidTr="0018185C">
        <w:trPr>
          <w:trHeight w:val="350"/>
        </w:trPr>
        <w:tc>
          <w:tcPr>
            <w:tcW w:w="4950" w:type="dxa"/>
            <w:gridSpan w:val="2"/>
          </w:tcPr>
          <w:p w14:paraId="32EDC7E0" w14:textId="77777777" w:rsidR="00DB2FC2" w:rsidRPr="00A52C5C" w:rsidRDefault="00DB2FC2" w:rsidP="00DB2F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52C5C">
              <w:rPr>
                <w:rFonts w:ascii="Arial" w:eastAsia="Times New Roman" w:hAnsi="Arial" w:cs="Arial"/>
                <w:kern w:val="0"/>
                <w14:ligatures w14:val="none"/>
              </w:rPr>
              <w:t>Date Implemented:</w:t>
            </w:r>
          </w:p>
        </w:tc>
        <w:tc>
          <w:tcPr>
            <w:tcW w:w="4950" w:type="dxa"/>
          </w:tcPr>
          <w:p w14:paraId="6719B35D" w14:textId="12D094EF" w:rsidR="00DB2FC2" w:rsidRPr="00A52C5C" w:rsidRDefault="0018185C" w:rsidP="00DB2FC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52C5C">
              <w:rPr>
                <w:rFonts w:ascii="Arial" w:eastAsia="Times New Roman" w:hAnsi="Arial" w:cs="Arial"/>
                <w:kern w:val="0"/>
                <w14:ligatures w14:val="none"/>
              </w:rPr>
              <w:t>Revision Date: May 1, 2025</w:t>
            </w:r>
          </w:p>
        </w:tc>
      </w:tr>
    </w:tbl>
    <w:p w14:paraId="6C208136" w14:textId="77777777" w:rsidR="00DB2FC2" w:rsidRPr="00A52C5C" w:rsidRDefault="00DB2FC2" w:rsidP="00DB2FC2">
      <w:pPr>
        <w:spacing w:after="12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3609DAF8" w14:textId="77777777" w:rsidR="00DB2FC2" w:rsidRPr="00A52C5C" w:rsidRDefault="00DB2FC2" w:rsidP="00DB2FC2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>Policy:</w:t>
      </w:r>
    </w:p>
    <w:p w14:paraId="4333DB38" w14:textId="63C1C31D" w:rsidR="00DB2FC2" w:rsidRPr="00A52C5C" w:rsidRDefault="00DB2FC2" w:rsidP="00DB2FC2">
      <w:pPr>
        <w:spacing w:after="120" w:line="240" w:lineRule="auto"/>
        <w:ind w:left="720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To establish procedures for the proper control, accountability, and use of departmental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special-purpose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 vehicles. </w:t>
      </w:r>
    </w:p>
    <w:p w14:paraId="578482CD" w14:textId="77777777" w:rsidR="00A52C5C" w:rsidRDefault="00A52C5C" w:rsidP="00A52C5C">
      <w:pPr>
        <w:spacing w:after="120" w:line="240" w:lineRule="auto"/>
        <w:ind w:left="720"/>
        <w:rPr>
          <w:rFonts w:ascii="Arial" w:eastAsia="Times New Roman" w:hAnsi="Arial" w:cs="Arial"/>
          <w:snapToGrid w:val="0"/>
          <w:kern w:val="0"/>
          <w14:ligatures w14:val="none"/>
        </w:rPr>
      </w:pPr>
    </w:p>
    <w:p w14:paraId="0B0C0E40" w14:textId="7A101F0F" w:rsidR="00DB2FC2" w:rsidRPr="00A52C5C" w:rsidRDefault="00DB2FC2" w:rsidP="00DB2FC2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 xml:space="preserve">Procedure: </w:t>
      </w:r>
    </w:p>
    <w:p w14:paraId="44A62147" w14:textId="77777777" w:rsidR="00DB2FC2" w:rsidRPr="00A52C5C" w:rsidRDefault="00DB2FC2" w:rsidP="00DB2FC2">
      <w:pPr>
        <w:spacing w:after="120" w:line="240" w:lineRule="auto"/>
        <w:ind w:left="720" w:hanging="360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ab/>
        <w:t>It is the intention of this department to utilize special purpose vehicles and equipment on an as-required basis.  All vehicles other than automobiles will be considered special use vehicles.  The department's special use vehicles include, but are not limited to, four-wheel drive vehicles and unmarked Vehicles.</w:t>
      </w:r>
    </w:p>
    <w:p w14:paraId="1CCE9618" w14:textId="1B671E6E" w:rsidR="00DB2FC2" w:rsidRPr="00A52C5C" w:rsidRDefault="00DB2FC2" w:rsidP="00DB2FC2">
      <w:pPr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:highlight w:val="yellow"/>
          <w14:ligatures w14:val="none"/>
        </w:rPr>
        <w:t>Off-</w:t>
      </w:r>
      <w:r w:rsidR="006F3E79" w:rsidRPr="00A52C5C">
        <w:rPr>
          <w:rFonts w:ascii="Arial" w:eastAsia="Times New Roman" w:hAnsi="Arial" w:cs="Arial"/>
          <w:snapToGrid w:val="0"/>
          <w:kern w:val="0"/>
          <w:highlight w:val="yellow"/>
          <w14:ligatures w14:val="none"/>
        </w:rPr>
        <w:t>r</w:t>
      </w:r>
      <w:r w:rsidRPr="00A52C5C">
        <w:rPr>
          <w:rFonts w:ascii="Arial" w:eastAsia="Times New Roman" w:hAnsi="Arial" w:cs="Arial"/>
          <w:snapToGrid w:val="0"/>
          <w:kern w:val="0"/>
          <w:highlight w:val="yellow"/>
          <w14:ligatures w14:val="none"/>
        </w:rPr>
        <w:t>oad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 vehicles</w:t>
      </w:r>
    </w:p>
    <w:p w14:paraId="6850B0CD" w14:textId="77777777" w:rsidR="00DB2FC2" w:rsidRPr="00A52C5C" w:rsidRDefault="00DB2FC2" w:rsidP="00DB2FC2">
      <w:pPr>
        <w:numPr>
          <w:ilvl w:val="1"/>
          <w:numId w:val="4"/>
        </w:numPr>
        <w:spacing w:after="120" w:line="240" w:lineRule="auto"/>
        <w:ind w:left="1440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Normally assigned to an individual officer who shall be responsible for the maintenance, control, accountability, and proper usage of said vehicle.</w:t>
      </w:r>
    </w:p>
    <w:p w14:paraId="3BA0C033" w14:textId="77777777" w:rsidR="00DB2FC2" w:rsidRPr="00A52C5C" w:rsidRDefault="00DB2FC2" w:rsidP="00DB2FC2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Vehicle may be temporarily assigned to other units within the department during inclement weather or for usage at crime/incident scenes with rugged off road terrain.</w:t>
      </w:r>
    </w:p>
    <w:p w14:paraId="3AA1F48C" w14:textId="77777777" w:rsidR="00DB2FC2" w:rsidRPr="00A52C5C" w:rsidRDefault="00DB2FC2" w:rsidP="00DB2FC2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During any temporary assignments the officer, using the vehicle shall be responsible for the proper use of said vehicle.</w:t>
      </w:r>
    </w:p>
    <w:p w14:paraId="1FC398E5" w14:textId="462BC009" w:rsidR="00DB2FC2" w:rsidRPr="00A52C5C" w:rsidRDefault="00DB2FC2" w:rsidP="0018185C">
      <w:pPr>
        <w:pStyle w:val="ListParagraph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Unmarked Vehicles</w:t>
      </w:r>
    </w:p>
    <w:p w14:paraId="37F322E5" w14:textId="55910486" w:rsidR="00DB2FC2" w:rsidRPr="00A52C5C" w:rsidRDefault="00DB2FC2" w:rsidP="00DB2FC2">
      <w:pPr>
        <w:numPr>
          <w:ilvl w:val="1"/>
          <w:numId w:val="5"/>
        </w:numPr>
        <w:spacing w:after="120" w:line="240" w:lineRule="auto"/>
        <w:ind w:left="1800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These units </w:t>
      </w:r>
      <w:r w:rsidRPr="00A52C5C">
        <w:rPr>
          <w:rFonts w:ascii="Arial" w:eastAsia="Times New Roman" w:hAnsi="Arial" w:cs="Arial"/>
          <w:snapToGrid w:val="0"/>
          <w:kern w:val="0"/>
          <w:highlight w:val="yellow"/>
          <w14:ligatures w14:val="none"/>
        </w:rPr>
        <w:t>are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to 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be assigned by the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p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olice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c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hief </w:t>
      </w:r>
      <w:r w:rsidRPr="00A52C5C">
        <w:rPr>
          <w:rFonts w:ascii="Arial" w:eastAsia="Times New Roman" w:hAnsi="Arial" w:cs="Arial"/>
          <w:snapToGrid w:val="0"/>
          <w:kern w:val="0"/>
          <w:highlight w:val="yellow"/>
          <w14:ligatures w14:val="none"/>
        </w:rPr>
        <w:t>or designee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.</w:t>
      </w:r>
    </w:p>
    <w:p w14:paraId="45872D1E" w14:textId="37677374" w:rsidR="00DB2FC2" w:rsidRPr="00A52C5C" w:rsidRDefault="00DB2FC2" w:rsidP="00DB2FC2">
      <w:pPr>
        <w:spacing w:after="120" w:line="240" w:lineRule="auto"/>
        <w:ind w:left="1800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This vehicle may be temporarily assigned to other members within the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d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epartment for special investigations.</w:t>
      </w:r>
    </w:p>
    <w:p w14:paraId="773B0FDA" w14:textId="31EA18B0" w:rsidR="00DB2FC2" w:rsidRPr="00A52C5C" w:rsidRDefault="00DB2FC2" w:rsidP="00DB2FC2">
      <w:pPr>
        <w:numPr>
          <w:ilvl w:val="1"/>
          <w:numId w:val="5"/>
        </w:numPr>
        <w:spacing w:after="120" w:line="240" w:lineRule="auto"/>
        <w:ind w:left="1800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lastRenderedPageBreak/>
        <w:t>During any temporary assignments the officer using the vehicle shall be responsible for the proper use of the vehicle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.</w:t>
      </w:r>
    </w:p>
    <w:p w14:paraId="26C12C42" w14:textId="77777777" w:rsidR="00DB2FC2" w:rsidRPr="00A52C5C" w:rsidRDefault="00DB2FC2" w:rsidP="00DB2FC2">
      <w:pPr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ab/>
        <w:t>Police Bike</w:t>
      </w:r>
    </w:p>
    <w:p w14:paraId="2D68A95B" w14:textId="77777777" w:rsidR="00DB2FC2" w:rsidRPr="00A52C5C" w:rsidRDefault="00DB2FC2" w:rsidP="00DB2FC2">
      <w:pPr>
        <w:numPr>
          <w:ilvl w:val="1"/>
          <w:numId w:val="6"/>
        </w:numPr>
        <w:spacing w:after="120" w:line="240" w:lineRule="auto"/>
        <w:ind w:left="1800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These units shall be assigned by the shift supervisor.</w:t>
      </w:r>
    </w:p>
    <w:p w14:paraId="6234083D" w14:textId="5F12342C" w:rsidR="00DB2FC2" w:rsidRPr="00A52C5C" w:rsidRDefault="00DB2FC2" w:rsidP="00A52C5C">
      <w:pPr>
        <w:pStyle w:val="ListParagraph"/>
        <w:numPr>
          <w:ilvl w:val="1"/>
          <w:numId w:val="6"/>
        </w:numPr>
        <w:spacing w:after="120" w:line="240" w:lineRule="auto"/>
        <w:ind w:left="1800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Officers using the bike shall be responsible for the proper use of the vehicle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.</w:t>
      </w:r>
    </w:p>
    <w:p w14:paraId="33E1EFC4" w14:textId="16C4FCC3" w:rsidR="00DB2FC2" w:rsidRPr="00A52C5C" w:rsidRDefault="00DB2FC2" w:rsidP="00DB2FC2">
      <w:pPr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ab/>
        <w:t>Other Special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-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Use Vehicles</w:t>
      </w:r>
    </w:p>
    <w:p w14:paraId="7C5D6AE5" w14:textId="3E97E2EC" w:rsidR="0018185C" w:rsidRPr="00A52C5C" w:rsidRDefault="00DB2FC2" w:rsidP="003D178C">
      <w:pPr>
        <w:numPr>
          <w:ilvl w:val="0"/>
          <w:numId w:val="7"/>
        </w:numPr>
        <w:tabs>
          <w:tab w:val="left" w:pos="-810"/>
          <w:tab w:val="left" w:pos="-270"/>
          <w:tab w:val="left" w:pos="0"/>
        </w:tabs>
        <w:spacing w:after="120" w:line="240" w:lineRule="auto"/>
        <w:ind w:left="1800"/>
        <w:rPr>
          <w:rFonts w:ascii="Arial" w:hAnsi="Arial" w:cs="Arial"/>
        </w:rPr>
      </w:pP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Only those employees authorized to use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special-use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 vehicles may do so.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 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Prior to authorization by a supervisor, the employee must have the appropriate license endorsement if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required and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 must have completed the required department and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s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tate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c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riminal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j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 xml:space="preserve">ustice </w:t>
      </w:r>
      <w:r w:rsidR="006F3E79" w:rsidRPr="00A52C5C">
        <w:rPr>
          <w:rFonts w:ascii="Arial" w:eastAsia="Times New Roman" w:hAnsi="Arial" w:cs="Arial"/>
          <w:snapToGrid w:val="0"/>
          <w:kern w:val="0"/>
          <w14:ligatures w14:val="none"/>
        </w:rPr>
        <w:t>t</w:t>
      </w:r>
      <w:r w:rsidRPr="00A52C5C">
        <w:rPr>
          <w:rFonts w:ascii="Arial" w:eastAsia="Times New Roman" w:hAnsi="Arial" w:cs="Arial"/>
          <w:snapToGrid w:val="0"/>
          <w:kern w:val="0"/>
          <w14:ligatures w14:val="none"/>
        </w:rPr>
        <w:t>raining program. All operations of special use vehicles are required to be in a manner consistent with applicable laws, policies and consistent with training received.</w:t>
      </w:r>
    </w:p>
    <w:p w14:paraId="326E4CB7" w14:textId="77777777" w:rsidR="0018185C" w:rsidRPr="00A52C5C" w:rsidRDefault="0018185C" w:rsidP="0018185C">
      <w:pPr>
        <w:rPr>
          <w:rFonts w:ascii="Arial" w:hAnsi="Arial" w:cs="Arial"/>
        </w:rPr>
      </w:pPr>
    </w:p>
    <w:p w14:paraId="2BC06D63" w14:textId="77777777" w:rsidR="0018185C" w:rsidRPr="00A52C5C" w:rsidRDefault="0018185C" w:rsidP="0018185C">
      <w:pPr>
        <w:rPr>
          <w:rFonts w:ascii="Arial" w:hAnsi="Arial" w:cs="Arial"/>
        </w:rPr>
      </w:pPr>
    </w:p>
    <w:p w14:paraId="4CF6C1B0" w14:textId="77777777" w:rsidR="0018185C" w:rsidRPr="00A52C5C" w:rsidRDefault="0018185C" w:rsidP="0018185C">
      <w:pPr>
        <w:rPr>
          <w:rFonts w:ascii="Arial" w:hAnsi="Arial" w:cs="Arial"/>
        </w:rPr>
      </w:pPr>
    </w:p>
    <w:p w14:paraId="67A4593A" w14:textId="77777777" w:rsidR="0018185C" w:rsidRPr="00A52C5C" w:rsidRDefault="0018185C" w:rsidP="0018185C">
      <w:pPr>
        <w:rPr>
          <w:rFonts w:ascii="Arial" w:hAnsi="Arial" w:cs="Arial"/>
        </w:rPr>
      </w:pPr>
    </w:p>
    <w:p w14:paraId="421B155C" w14:textId="77777777" w:rsidR="0018185C" w:rsidRPr="00A52C5C" w:rsidRDefault="0018185C" w:rsidP="0018185C">
      <w:pPr>
        <w:rPr>
          <w:rFonts w:ascii="Arial" w:hAnsi="Arial" w:cs="Arial"/>
        </w:rPr>
      </w:pPr>
    </w:p>
    <w:p w14:paraId="7DA9D829" w14:textId="77777777" w:rsidR="0018185C" w:rsidRPr="00A52C5C" w:rsidRDefault="0018185C" w:rsidP="0018185C">
      <w:pPr>
        <w:rPr>
          <w:rFonts w:ascii="Arial" w:hAnsi="Arial" w:cs="Arial"/>
        </w:rPr>
      </w:pPr>
    </w:p>
    <w:p w14:paraId="7E92229F" w14:textId="77777777" w:rsidR="0018185C" w:rsidRPr="00A52C5C" w:rsidRDefault="0018185C" w:rsidP="0018185C">
      <w:pPr>
        <w:rPr>
          <w:rFonts w:ascii="Arial" w:hAnsi="Arial" w:cs="Arial"/>
        </w:rPr>
      </w:pPr>
    </w:p>
    <w:p w14:paraId="0DB8D124" w14:textId="77777777" w:rsidR="0018185C" w:rsidRPr="00A52C5C" w:rsidRDefault="0018185C" w:rsidP="0018185C">
      <w:pPr>
        <w:rPr>
          <w:rFonts w:ascii="Arial" w:hAnsi="Arial" w:cs="Arial"/>
        </w:rPr>
      </w:pPr>
    </w:p>
    <w:p w14:paraId="47718CF9" w14:textId="77777777" w:rsidR="0018185C" w:rsidRPr="00A52C5C" w:rsidRDefault="0018185C" w:rsidP="0018185C">
      <w:pPr>
        <w:rPr>
          <w:rFonts w:ascii="Arial" w:hAnsi="Arial" w:cs="Arial"/>
        </w:rPr>
      </w:pPr>
    </w:p>
    <w:p w14:paraId="714E74E5" w14:textId="2AD39ECC" w:rsidR="0018185C" w:rsidRPr="00A52C5C" w:rsidRDefault="0018185C" w:rsidP="0018185C">
      <w:pPr>
        <w:jc w:val="center"/>
        <w:rPr>
          <w:rFonts w:ascii="Arial" w:hAnsi="Arial" w:cs="Arial"/>
        </w:rPr>
      </w:pPr>
    </w:p>
    <w:sectPr w:rsidR="0018185C" w:rsidRPr="00A52C5C" w:rsidSect="00A52C5C">
      <w:footerReference w:type="even" r:id="rId7"/>
      <w:footerReference w:type="default" r:id="rId8"/>
      <w:headerReference w:type="first" r:id="rId9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B053" w14:textId="77777777" w:rsidR="003E1DEB" w:rsidRDefault="003E1DEB">
      <w:pPr>
        <w:spacing w:after="0" w:line="240" w:lineRule="auto"/>
      </w:pPr>
      <w:r>
        <w:separator/>
      </w:r>
    </w:p>
  </w:endnote>
  <w:endnote w:type="continuationSeparator" w:id="0">
    <w:p w14:paraId="418C4F46" w14:textId="77777777" w:rsidR="003E1DEB" w:rsidRDefault="003E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8734" w14:textId="77777777" w:rsidR="00DB2FC2" w:rsidRDefault="00DB2F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4BC65" w14:textId="77777777" w:rsidR="00DB2FC2" w:rsidRDefault="00DB2F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7D38" w14:textId="77777777" w:rsidR="00DB2FC2" w:rsidRDefault="00DB2F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68CD5E" w14:textId="77777777" w:rsidR="0018185C" w:rsidRDefault="0018185C" w:rsidP="0018185C">
    <w:bookmarkStart w:id="0" w:name="_Hlk196726669"/>
  </w:p>
  <w:p w14:paraId="7F9B7EFA" w14:textId="77777777" w:rsidR="0018185C" w:rsidRDefault="0018185C" w:rsidP="0018185C">
    <w:pPr>
      <w:pStyle w:val="Footer"/>
      <w:ind w:right="360"/>
      <w:jc w:val="center"/>
      <w:rPr>
        <w:sz w:val="20"/>
        <w:szCs w:val="20"/>
      </w:rPr>
    </w:pPr>
    <w:bookmarkStart w:id="1" w:name="_Hlk196727382"/>
    <w:r>
      <w:rPr>
        <w:sz w:val="20"/>
        <w:szCs w:val="20"/>
      </w:rPr>
      <w:t>©2025 Legal &amp; Liability Risk Management Institute.</w:t>
    </w:r>
  </w:p>
  <w:p w14:paraId="0B632DBE" w14:textId="77777777" w:rsidR="0018185C" w:rsidRDefault="0018185C" w:rsidP="0018185C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Reprinting this document is prohibited without license from LLRMI.</w:t>
    </w:r>
  </w:p>
  <w:p w14:paraId="76DE7B4E" w14:textId="77777777" w:rsidR="0018185C" w:rsidRDefault="0018185C" w:rsidP="0018185C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http://www.llrmi.com</w:t>
    </w:r>
  </w:p>
  <w:bookmarkEnd w:id="0"/>
  <w:bookmarkEnd w:id="1"/>
  <w:p w14:paraId="5690B485" w14:textId="77777777" w:rsidR="00DB2FC2" w:rsidRDefault="00DB2FC2" w:rsidP="00291E48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15A6" w14:textId="77777777" w:rsidR="003E1DEB" w:rsidRDefault="003E1DEB">
      <w:pPr>
        <w:spacing w:after="0" w:line="240" w:lineRule="auto"/>
      </w:pPr>
      <w:r>
        <w:separator/>
      </w:r>
    </w:p>
  </w:footnote>
  <w:footnote w:type="continuationSeparator" w:id="0">
    <w:p w14:paraId="215A017F" w14:textId="77777777" w:rsidR="003E1DEB" w:rsidRDefault="003E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0A6D" w14:textId="49734F72" w:rsidR="00A52C5C" w:rsidRDefault="00A52C5C" w:rsidP="00A52C5C">
    <w:pPr>
      <w:pStyle w:val="Header"/>
      <w:tabs>
        <w:tab w:val="clear" w:pos="4680"/>
        <w:tab w:val="left" w:pos="9360"/>
      </w:tabs>
    </w:pPr>
    <w:r w:rsidRPr="003F2F39">
      <w:rPr>
        <w:rFonts w:ascii="Arial" w:hAnsi="Arial" w:cs="Arial"/>
        <w:noProof/>
      </w:rPr>
      <w:drawing>
        <wp:inline distT="0" distB="0" distL="0" distR="0" wp14:anchorId="766B1430" wp14:editId="04F27B57">
          <wp:extent cx="2231136" cy="866542"/>
          <wp:effectExtent l="0" t="0" r="0" b="0"/>
          <wp:docPr id="1798590307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590307" name="Picture 1" descr="A black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112" cy="88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54BDFA68" wp14:editId="173C4751">
          <wp:extent cx="1047750" cy="1047750"/>
          <wp:effectExtent l="0" t="0" r="0" b="0"/>
          <wp:docPr id="157773869" name="Picture 1" descr="A logo with a bird flying over a sca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73869" name="Picture 1" descr="A logo with a bird flying over a sca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2B6"/>
    <w:multiLevelType w:val="hybridMultilevel"/>
    <w:tmpl w:val="523C3CA0"/>
    <w:lvl w:ilvl="0" w:tplc="2144819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608D"/>
    <w:multiLevelType w:val="hybridMultilevel"/>
    <w:tmpl w:val="422625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24D7D88"/>
    <w:multiLevelType w:val="hybridMultilevel"/>
    <w:tmpl w:val="3B7083F0"/>
    <w:lvl w:ilvl="0" w:tplc="FFFC0228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BB3A69"/>
    <w:multiLevelType w:val="hybridMultilevel"/>
    <w:tmpl w:val="5FB8AE2A"/>
    <w:lvl w:ilvl="0" w:tplc="046A96E8">
      <w:start w:val="1"/>
      <w:numFmt w:val="upperLetter"/>
      <w:lvlText w:val="%1."/>
      <w:lvlJc w:val="left"/>
      <w:pPr>
        <w:ind w:left="1080" w:hanging="360"/>
      </w:pPr>
    </w:lvl>
    <w:lvl w:ilvl="1" w:tplc="18CCB1E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501E6"/>
    <w:multiLevelType w:val="hybridMultilevel"/>
    <w:tmpl w:val="0DD4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365"/>
    <w:multiLevelType w:val="hybridMultilevel"/>
    <w:tmpl w:val="C914B2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A696E"/>
    <w:multiLevelType w:val="hybridMultilevel"/>
    <w:tmpl w:val="AA7E39A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4EF4D09"/>
    <w:multiLevelType w:val="hybridMultilevel"/>
    <w:tmpl w:val="FA1EFD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7543444">
    <w:abstractNumId w:val="2"/>
  </w:num>
  <w:num w:numId="2" w16cid:durableId="484273952">
    <w:abstractNumId w:val="0"/>
  </w:num>
  <w:num w:numId="3" w16cid:durableId="1815681812">
    <w:abstractNumId w:val="3"/>
  </w:num>
  <w:num w:numId="4" w16cid:durableId="121467139">
    <w:abstractNumId w:val="5"/>
  </w:num>
  <w:num w:numId="5" w16cid:durableId="1255211040">
    <w:abstractNumId w:val="7"/>
  </w:num>
  <w:num w:numId="6" w16cid:durableId="140850186">
    <w:abstractNumId w:val="1"/>
  </w:num>
  <w:num w:numId="7" w16cid:durableId="333806682">
    <w:abstractNumId w:val="6"/>
  </w:num>
  <w:num w:numId="8" w16cid:durableId="1830365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2"/>
    <w:rsid w:val="00155E22"/>
    <w:rsid w:val="0018185C"/>
    <w:rsid w:val="003025F3"/>
    <w:rsid w:val="003A354F"/>
    <w:rsid w:val="003C44BF"/>
    <w:rsid w:val="003D178C"/>
    <w:rsid w:val="003E1DEB"/>
    <w:rsid w:val="00476AD4"/>
    <w:rsid w:val="004C7130"/>
    <w:rsid w:val="006F3E79"/>
    <w:rsid w:val="007C2A4D"/>
    <w:rsid w:val="00823EBE"/>
    <w:rsid w:val="00985ACC"/>
    <w:rsid w:val="00A25EF2"/>
    <w:rsid w:val="00A3272F"/>
    <w:rsid w:val="00A52C5C"/>
    <w:rsid w:val="00D03D3F"/>
    <w:rsid w:val="00D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2781C"/>
  <w15:chartTrackingRefBased/>
  <w15:docId w15:val="{8068C890-36CC-4B80-8A98-7B37ACF3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FC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B2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C2"/>
  </w:style>
  <w:style w:type="character" w:styleId="PageNumber">
    <w:name w:val="page number"/>
    <w:basedOn w:val="DefaultParagraphFont"/>
    <w:rsid w:val="00DB2FC2"/>
  </w:style>
  <w:style w:type="paragraph" w:styleId="Header">
    <w:name w:val="header"/>
    <w:basedOn w:val="Normal"/>
    <w:link w:val="HeaderChar"/>
    <w:uiPriority w:val="99"/>
    <w:unhideWhenUsed/>
    <w:rsid w:val="0018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85C"/>
  </w:style>
  <w:style w:type="paragraph" w:styleId="Revision">
    <w:name w:val="Revision"/>
    <w:hidden/>
    <w:uiPriority w:val="99"/>
    <w:semiHidden/>
    <w:rsid w:val="006F3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Searcy</dc:creator>
  <cp:keywords/>
  <dc:description/>
  <cp:lastModifiedBy>Aaron Parrish</cp:lastModifiedBy>
  <cp:revision>3</cp:revision>
  <dcterms:created xsi:type="dcterms:W3CDTF">2025-05-28T19:51:00Z</dcterms:created>
  <dcterms:modified xsi:type="dcterms:W3CDTF">2025-06-06T12:35:00Z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0cee7ba9-9c93-4276-b4f2-91657341a872</vt:lpwstr>
  </property>
</Properties>
</file>