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50"/>
        <w:gridCol w:w="4950"/>
      </w:tblGrid>
      <w:tr w:rsidR="005B1971" w:rsidRPr="00CF4D33" w14:paraId="00AB08B6" w14:textId="77777777">
        <w:trPr>
          <w:trHeight w:val="900"/>
        </w:trPr>
        <w:tc>
          <w:tcPr>
            <w:tcW w:w="4500" w:type="dxa"/>
          </w:tcPr>
          <w:p w14:paraId="1C7D4656" w14:textId="091A8056" w:rsidR="005B1971" w:rsidRPr="00CF4D33" w:rsidRDefault="00CF4D33">
            <w:pPr>
              <w:rPr>
                <w:rFonts w:ascii="Arial" w:hAnsi="Arial" w:cs="Arial"/>
              </w:rPr>
            </w:pPr>
            <w:r w:rsidRPr="00CF4D33">
              <w:rPr>
                <w:rFonts w:ascii="Arial" w:hAnsi="Arial" w:cs="Arial"/>
              </w:rPr>
              <w:t>Policy #</w:t>
            </w:r>
          </w:p>
          <w:p w14:paraId="0D001295" w14:textId="77777777" w:rsidR="003E7E46" w:rsidRPr="00CF4D33" w:rsidRDefault="009D60A1" w:rsidP="003E7E46">
            <w:pPr>
              <w:pStyle w:val="Heading1"/>
              <w:rPr>
                <w:sz w:val="24"/>
                <w:szCs w:val="24"/>
              </w:rPr>
            </w:pPr>
            <w:r w:rsidRPr="00CF4D33">
              <w:rPr>
                <w:sz w:val="24"/>
                <w:szCs w:val="24"/>
              </w:rPr>
              <w:t>Interview/Interrogation Rooms</w:t>
            </w:r>
            <w:r w:rsidR="003E7E46" w:rsidRPr="00CF4D33">
              <w:rPr>
                <w:sz w:val="24"/>
                <w:szCs w:val="24"/>
              </w:rPr>
              <w:t xml:space="preserve"> </w:t>
            </w:r>
          </w:p>
          <w:p w14:paraId="56D5A097" w14:textId="77777777" w:rsidR="00B263FC" w:rsidRPr="00CF4D33" w:rsidRDefault="00B263FC" w:rsidP="00B263FC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</w:tcPr>
          <w:p w14:paraId="5C7E9F1D" w14:textId="77777777" w:rsidR="005B1971" w:rsidRPr="00CF4D33" w:rsidRDefault="005B1971">
            <w:pPr>
              <w:rPr>
                <w:rFonts w:ascii="Arial" w:hAnsi="Arial" w:cs="Arial"/>
              </w:rPr>
            </w:pPr>
            <w:r w:rsidRPr="00CF4D33">
              <w:rPr>
                <w:rFonts w:ascii="Arial" w:hAnsi="Arial" w:cs="Arial"/>
              </w:rPr>
              <w:t>Related Policies:</w:t>
            </w:r>
          </w:p>
        </w:tc>
      </w:tr>
      <w:tr w:rsidR="005B1971" w:rsidRPr="00CF4D33" w14:paraId="28CDCD0B" w14:textId="77777777">
        <w:trPr>
          <w:trHeight w:val="1275"/>
        </w:trPr>
        <w:tc>
          <w:tcPr>
            <w:tcW w:w="9900" w:type="dxa"/>
            <w:gridSpan w:val="3"/>
          </w:tcPr>
          <w:p w14:paraId="4C496ECD" w14:textId="77777777" w:rsidR="00CF4D33" w:rsidRPr="00CF4D33" w:rsidRDefault="00CF4D33" w:rsidP="00CF4D33">
            <w:pPr>
              <w:jc w:val="both"/>
              <w:rPr>
                <w:rFonts w:ascii="Arial" w:hAnsi="Arial" w:cs="Arial"/>
                <w:i/>
                <w:iCs/>
              </w:rPr>
            </w:pPr>
            <w:r w:rsidRPr="00CF4D33">
              <w:rPr>
                <w:rFonts w:ascii="Arial" w:hAnsi="Arial" w:cs="Arial"/>
                <w:i/>
                <w:iCs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  <w:p w14:paraId="3C79D42E" w14:textId="57E37697" w:rsidR="005B1971" w:rsidRPr="00CF4D33" w:rsidRDefault="005B1971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5B1971" w:rsidRPr="00CF4D33" w14:paraId="0E38562B" w14:textId="77777777">
        <w:trPr>
          <w:trHeight w:val="710"/>
        </w:trPr>
        <w:tc>
          <w:tcPr>
            <w:tcW w:w="9900" w:type="dxa"/>
            <w:gridSpan w:val="3"/>
          </w:tcPr>
          <w:p w14:paraId="00711B7E" w14:textId="79F8153F" w:rsidR="005B1971" w:rsidRPr="00CF4D33" w:rsidRDefault="005B1971" w:rsidP="00CF4D33">
            <w:pPr>
              <w:rPr>
                <w:rFonts w:ascii="Arial" w:hAnsi="Arial" w:cs="Arial"/>
              </w:rPr>
            </w:pPr>
            <w:r w:rsidRPr="00CF4D33">
              <w:rPr>
                <w:rFonts w:ascii="Arial" w:hAnsi="Arial" w:cs="Arial"/>
              </w:rPr>
              <w:t>Applicable State Statutes:</w:t>
            </w:r>
            <w:r w:rsidR="00CF4D33" w:rsidRPr="00CF4D33">
              <w:rPr>
                <w:rFonts w:ascii="Arial" w:hAnsi="Arial" w:cs="Arial"/>
              </w:rPr>
              <w:t xml:space="preserve"> </w:t>
            </w:r>
            <w:r w:rsidR="00240D74" w:rsidRPr="00CF4D33">
              <w:rPr>
                <w:rFonts w:ascii="Arial" w:hAnsi="Arial" w:cs="Arial"/>
              </w:rPr>
              <w:t>KRS 610.220; KRS 610.200</w:t>
            </w:r>
          </w:p>
        </w:tc>
      </w:tr>
      <w:tr w:rsidR="005B1971" w:rsidRPr="00CF4D33" w14:paraId="3228CB2F" w14:textId="77777777">
        <w:trPr>
          <w:trHeight w:val="710"/>
        </w:trPr>
        <w:tc>
          <w:tcPr>
            <w:tcW w:w="9900" w:type="dxa"/>
            <w:gridSpan w:val="3"/>
          </w:tcPr>
          <w:p w14:paraId="224E553D" w14:textId="740B9687" w:rsidR="005B1971" w:rsidRPr="00CF4D33" w:rsidRDefault="00A86331">
            <w:pPr>
              <w:jc w:val="both"/>
              <w:rPr>
                <w:rFonts w:ascii="Arial" w:hAnsi="Arial" w:cs="Arial"/>
              </w:rPr>
            </w:pPr>
            <w:r w:rsidRPr="00CF4D33">
              <w:rPr>
                <w:rFonts w:ascii="Arial" w:hAnsi="Arial" w:cs="Arial"/>
              </w:rPr>
              <w:t>KACP</w:t>
            </w:r>
            <w:r w:rsidR="005B1971" w:rsidRPr="00CF4D33">
              <w:rPr>
                <w:rFonts w:ascii="Arial" w:hAnsi="Arial" w:cs="Arial"/>
              </w:rPr>
              <w:t xml:space="preserve"> </w:t>
            </w:r>
            <w:r w:rsidR="00CF4D33" w:rsidRPr="00CF4D33">
              <w:rPr>
                <w:rFonts w:ascii="Arial" w:hAnsi="Arial" w:cs="Arial"/>
              </w:rPr>
              <w:t xml:space="preserve">Accreditation </w:t>
            </w:r>
            <w:r w:rsidR="005B1971" w:rsidRPr="00CF4D33">
              <w:rPr>
                <w:rFonts w:ascii="Arial" w:hAnsi="Arial" w:cs="Arial"/>
              </w:rPr>
              <w:t xml:space="preserve">Standard:  </w:t>
            </w:r>
          </w:p>
        </w:tc>
      </w:tr>
      <w:tr w:rsidR="00CF4D33" w:rsidRPr="00CF4D33" w14:paraId="55CE3BCB" w14:textId="77777777" w:rsidTr="00704AA8">
        <w:trPr>
          <w:trHeight w:val="710"/>
        </w:trPr>
        <w:tc>
          <w:tcPr>
            <w:tcW w:w="4950" w:type="dxa"/>
            <w:gridSpan w:val="2"/>
          </w:tcPr>
          <w:p w14:paraId="7617E658" w14:textId="6B0C9435" w:rsidR="00CF4D33" w:rsidRPr="00CF4D33" w:rsidRDefault="00CF4D33">
            <w:pPr>
              <w:jc w:val="both"/>
              <w:rPr>
                <w:rFonts w:ascii="Arial" w:hAnsi="Arial" w:cs="Arial"/>
              </w:rPr>
            </w:pPr>
            <w:r w:rsidRPr="00CF4D33">
              <w:rPr>
                <w:rFonts w:ascii="Arial" w:hAnsi="Arial" w:cs="Arial"/>
              </w:rPr>
              <w:t>Date Implemented:</w:t>
            </w:r>
          </w:p>
        </w:tc>
        <w:tc>
          <w:tcPr>
            <w:tcW w:w="4950" w:type="dxa"/>
          </w:tcPr>
          <w:p w14:paraId="620786E0" w14:textId="457B4F5B" w:rsidR="00CF4D33" w:rsidRPr="00CF4D33" w:rsidRDefault="00CF4D33">
            <w:pPr>
              <w:jc w:val="both"/>
              <w:rPr>
                <w:rFonts w:ascii="Arial" w:hAnsi="Arial" w:cs="Arial"/>
              </w:rPr>
            </w:pPr>
            <w:r w:rsidRPr="00CF4D33">
              <w:rPr>
                <w:rFonts w:ascii="Arial" w:hAnsi="Arial" w:cs="Arial"/>
              </w:rPr>
              <w:t xml:space="preserve">Revision Date: May 1, </w:t>
            </w:r>
            <w:proofErr w:type="gramStart"/>
            <w:r w:rsidRPr="00CF4D33">
              <w:rPr>
                <w:rFonts w:ascii="Arial" w:hAnsi="Arial" w:cs="Arial"/>
              </w:rPr>
              <w:t>2025</w:t>
            </w:r>
            <w:proofErr w:type="gramEnd"/>
            <w:r w:rsidRPr="00CF4D33">
              <w:rPr>
                <w:rFonts w:ascii="Arial" w:hAnsi="Arial" w:cs="Arial"/>
              </w:rPr>
              <w:t xml:space="preserve"> </w:t>
            </w:r>
          </w:p>
        </w:tc>
      </w:tr>
    </w:tbl>
    <w:p w14:paraId="63D8B901" w14:textId="77777777" w:rsidR="005B1971" w:rsidRPr="00CF4D33" w:rsidRDefault="005B1971">
      <w:pPr>
        <w:spacing w:after="120"/>
        <w:rPr>
          <w:rFonts w:ascii="Arial" w:hAnsi="Arial" w:cs="Arial"/>
        </w:rPr>
      </w:pPr>
    </w:p>
    <w:p w14:paraId="0C3E488A" w14:textId="77777777" w:rsidR="005B1971" w:rsidRPr="00CF4D33" w:rsidRDefault="005B1971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>Purpose</w:t>
      </w:r>
      <w:proofErr w:type="gramStart"/>
      <w:r w:rsidRPr="00CF4D33">
        <w:rPr>
          <w:rFonts w:ascii="Arial" w:hAnsi="Arial" w:cs="Arial"/>
          <w:b/>
        </w:rPr>
        <w:t xml:space="preserve">:  </w:t>
      </w:r>
      <w:r w:rsidRPr="00CF4D33">
        <w:rPr>
          <w:rFonts w:ascii="Arial" w:hAnsi="Arial" w:cs="Arial"/>
        </w:rPr>
        <w:t>The</w:t>
      </w:r>
      <w:proofErr w:type="gramEnd"/>
      <w:r w:rsidRPr="00CF4D33">
        <w:rPr>
          <w:rFonts w:ascii="Arial" w:hAnsi="Arial" w:cs="Arial"/>
        </w:rPr>
        <w:t xml:space="preserve"> purpose of this policy is to direct officers</w:t>
      </w:r>
      <w:r w:rsidR="0056662B" w:rsidRPr="00CF4D33">
        <w:rPr>
          <w:rFonts w:ascii="Arial" w:hAnsi="Arial" w:cs="Arial"/>
        </w:rPr>
        <w:t xml:space="preserve"> </w:t>
      </w:r>
      <w:proofErr w:type="gramStart"/>
      <w:r w:rsidR="0056662B" w:rsidRPr="00CF4D33">
        <w:rPr>
          <w:rFonts w:ascii="Arial" w:hAnsi="Arial" w:cs="Arial"/>
        </w:rPr>
        <w:t>in</w:t>
      </w:r>
      <w:proofErr w:type="gramEnd"/>
      <w:r w:rsidR="0056662B" w:rsidRPr="00CF4D33">
        <w:rPr>
          <w:rFonts w:ascii="Arial" w:hAnsi="Arial" w:cs="Arial"/>
        </w:rPr>
        <w:t xml:space="preserve"> proper procedures for utilization of interview rooms.</w:t>
      </w:r>
    </w:p>
    <w:p w14:paraId="4C717C32" w14:textId="77777777" w:rsidR="005B1971" w:rsidRPr="00CF4D33" w:rsidRDefault="005B1971" w:rsidP="00C54B07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 xml:space="preserve">Policy: </w:t>
      </w:r>
      <w:r w:rsidRPr="00CF4D33">
        <w:rPr>
          <w:rFonts w:ascii="Arial" w:hAnsi="Arial" w:cs="Arial"/>
        </w:rPr>
        <w:t xml:space="preserve">The </w:t>
      </w:r>
      <w:r w:rsidR="00B263FC" w:rsidRPr="00CF4D33">
        <w:rPr>
          <w:rFonts w:ascii="Arial" w:hAnsi="Arial" w:cs="Arial"/>
        </w:rPr>
        <w:t>policy of this department is to provide for the safety of officers, victims, witnesses, suspects, arrestees, and all other persons during the interview or interrogation process.</w:t>
      </w:r>
    </w:p>
    <w:p w14:paraId="38B66E7E" w14:textId="77777777" w:rsidR="005B1971" w:rsidRPr="00CF4D33" w:rsidRDefault="005B1971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>Definitions:</w:t>
      </w:r>
    </w:p>
    <w:p w14:paraId="49B9B9EE" w14:textId="77777777" w:rsidR="00B263FC" w:rsidRPr="00CF4D33" w:rsidRDefault="00B263FC" w:rsidP="00B263FC">
      <w:pPr>
        <w:numPr>
          <w:ilvl w:val="1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 xml:space="preserve">Interview: </w:t>
      </w:r>
      <w:r w:rsidRPr="00CF4D33">
        <w:rPr>
          <w:rFonts w:ascii="Arial" w:hAnsi="Arial" w:cs="Arial"/>
        </w:rPr>
        <w:t>Any non-custodial questioning process wher</w:t>
      </w:r>
      <w:r w:rsidR="0082635C" w:rsidRPr="00CF4D33">
        <w:rPr>
          <w:rFonts w:ascii="Arial" w:hAnsi="Arial" w:cs="Arial"/>
        </w:rPr>
        <w:t>eby the department seeks</w:t>
      </w:r>
      <w:r w:rsidRPr="00CF4D33">
        <w:rPr>
          <w:rFonts w:ascii="Arial" w:hAnsi="Arial" w:cs="Arial"/>
        </w:rPr>
        <w:t xml:space="preserve"> information as part of the investigative process.</w:t>
      </w:r>
    </w:p>
    <w:p w14:paraId="751EB759" w14:textId="77777777" w:rsidR="00B263FC" w:rsidRPr="00CF4D33" w:rsidRDefault="00B263FC" w:rsidP="00B263FC">
      <w:pPr>
        <w:numPr>
          <w:ilvl w:val="1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 xml:space="preserve">Interrogation: </w:t>
      </w:r>
      <w:r w:rsidRPr="00CF4D33">
        <w:rPr>
          <w:rFonts w:ascii="Arial" w:hAnsi="Arial" w:cs="Arial"/>
        </w:rPr>
        <w:t xml:space="preserve">Any questioning, other than routine booking questions, that occurs of an </w:t>
      </w:r>
      <w:r w:rsidR="0082635C" w:rsidRPr="00CF4D33">
        <w:rPr>
          <w:rFonts w:ascii="Arial" w:hAnsi="Arial" w:cs="Arial"/>
        </w:rPr>
        <w:t>individual with the intent to elicit incriminating information</w:t>
      </w:r>
      <w:r w:rsidRPr="00CF4D33">
        <w:rPr>
          <w:rFonts w:ascii="Arial" w:hAnsi="Arial" w:cs="Arial"/>
        </w:rPr>
        <w:t>.</w:t>
      </w:r>
    </w:p>
    <w:p w14:paraId="366CD402" w14:textId="77777777" w:rsidR="00B263FC" w:rsidRPr="00CF4D33" w:rsidRDefault="00B263FC" w:rsidP="00517AAC">
      <w:pPr>
        <w:numPr>
          <w:ilvl w:val="1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 xml:space="preserve">Interview/Interrogation Room: </w:t>
      </w:r>
      <w:r w:rsidRPr="00CF4D33">
        <w:rPr>
          <w:rFonts w:ascii="Arial" w:hAnsi="Arial" w:cs="Arial"/>
        </w:rPr>
        <w:t xml:space="preserve">An area within the Police Station utilized for interviews or interrogations. </w:t>
      </w:r>
    </w:p>
    <w:p w14:paraId="080E222D" w14:textId="77777777" w:rsidR="00657599" w:rsidRPr="00CF4D33" w:rsidRDefault="00657599" w:rsidP="00B263FC">
      <w:pPr>
        <w:numPr>
          <w:ilvl w:val="1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>Direct Physical Monitoring:</w:t>
      </w:r>
      <w:r w:rsidRPr="00CF4D33">
        <w:rPr>
          <w:rFonts w:ascii="Arial" w:hAnsi="Arial" w:cs="Arial"/>
        </w:rPr>
        <w:t xml:space="preserve"> An officer remains in the physical presence of the subject to </w:t>
      </w:r>
      <w:proofErr w:type="gramStart"/>
      <w:r w:rsidRPr="00CF4D33">
        <w:rPr>
          <w:rFonts w:ascii="Arial" w:hAnsi="Arial" w:cs="Arial"/>
        </w:rPr>
        <w:t>monitor the subject at all times</w:t>
      </w:r>
      <w:proofErr w:type="gramEnd"/>
      <w:r w:rsidRPr="00CF4D33">
        <w:rPr>
          <w:rFonts w:ascii="Arial" w:hAnsi="Arial" w:cs="Arial"/>
        </w:rPr>
        <w:t>.</w:t>
      </w:r>
    </w:p>
    <w:p w14:paraId="2141DCD6" w14:textId="77777777" w:rsidR="00657599" w:rsidRPr="00CF4D33" w:rsidRDefault="00657599" w:rsidP="00B263FC">
      <w:pPr>
        <w:numPr>
          <w:ilvl w:val="1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>Direct Video Monitoring</w:t>
      </w:r>
      <w:proofErr w:type="gramStart"/>
      <w:r w:rsidRPr="00CF4D33">
        <w:rPr>
          <w:rFonts w:ascii="Arial" w:hAnsi="Arial" w:cs="Arial"/>
          <w:b/>
        </w:rPr>
        <w:t>:</w:t>
      </w:r>
      <w:r w:rsidRPr="00CF4D33">
        <w:rPr>
          <w:rFonts w:ascii="Arial" w:hAnsi="Arial" w:cs="Arial"/>
        </w:rPr>
        <w:t xml:space="preserve">  An</w:t>
      </w:r>
      <w:proofErr w:type="gramEnd"/>
      <w:r w:rsidRPr="00CF4D33">
        <w:rPr>
          <w:rFonts w:ascii="Arial" w:hAnsi="Arial" w:cs="Arial"/>
        </w:rPr>
        <w:t xml:space="preserve"> officer or other responsible staff member provides constant direct monitoring of the area under watch </w:t>
      </w:r>
      <w:proofErr w:type="gramStart"/>
      <w:r w:rsidRPr="00CF4D33">
        <w:rPr>
          <w:rFonts w:ascii="Arial" w:hAnsi="Arial" w:cs="Arial"/>
        </w:rPr>
        <w:t>through the use of</w:t>
      </w:r>
      <w:proofErr w:type="gramEnd"/>
      <w:r w:rsidRPr="00CF4D33">
        <w:rPr>
          <w:rFonts w:ascii="Arial" w:hAnsi="Arial" w:cs="Arial"/>
        </w:rPr>
        <w:t xml:space="preserve"> </w:t>
      </w:r>
      <w:proofErr w:type="gramStart"/>
      <w:r w:rsidRPr="00CF4D33">
        <w:rPr>
          <w:rFonts w:ascii="Arial" w:hAnsi="Arial" w:cs="Arial"/>
        </w:rPr>
        <w:t>video</w:t>
      </w:r>
      <w:proofErr w:type="gramEnd"/>
      <w:r w:rsidRPr="00CF4D33">
        <w:rPr>
          <w:rFonts w:ascii="Arial" w:hAnsi="Arial" w:cs="Arial"/>
        </w:rPr>
        <w:t xml:space="preserve"> camera.  </w:t>
      </w:r>
    </w:p>
    <w:p w14:paraId="76C1B1F7" w14:textId="77777777" w:rsidR="005B1971" w:rsidRPr="00CF4D33" w:rsidRDefault="005B1971">
      <w:pPr>
        <w:numPr>
          <w:ilvl w:val="0"/>
          <w:numId w:val="14"/>
        </w:numPr>
        <w:spacing w:after="120"/>
        <w:rPr>
          <w:rFonts w:ascii="Arial" w:hAnsi="Arial" w:cs="Arial"/>
          <w:b/>
          <w:highlight w:val="yellow"/>
        </w:rPr>
      </w:pPr>
      <w:r w:rsidRPr="00CF4D33">
        <w:rPr>
          <w:rFonts w:ascii="Arial" w:hAnsi="Arial" w:cs="Arial"/>
          <w:b/>
          <w:highlight w:val="yellow"/>
        </w:rPr>
        <w:t>Procedure</w:t>
      </w:r>
      <w:r w:rsidR="003E7E46" w:rsidRPr="00CF4D33">
        <w:rPr>
          <w:rFonts w:ascii="Arial" w:hAnsi="Arial" w:cs="Arial"/>
          <w:b/>
          <w:highlight w:val="yellow"/>
        </w:rPr>
        <w:t>-Interview/Interrogation Rooms</w:t>
      </w:r>
      <w:r w:rsidRPr="00CF4D33">
        <w:rPr>
          <w:rFonts w:ascii="Arial" w:hAnsi="Arial" w:cs="Arial"/>
          <w:b/>
          <w:highlight w:val="yellow"/>
        </w:rPr>
        <w:t xml:space="preserve">: </w:t>
      </w:r>
    </w:p>
    <w:p w14:paraId="7FD541B8" w14:textId="77777777" w:rsidR="00F86B05" w:rsidRPr="00CF4D33" w:rsidRDefault="00F86B05" w:rsidP="00F86B05">
      <w:pPr>
        <w:numPr>
          <w:ilvl w:val="1"/>
          <w:numId w:val="14"/>
        </w:numPr>
        <w:spacing w:after="120"/>
        <w:rPr>
          <w:rFonts w:ascii="Arial" w:hAnsi="Arial" w:cs="Arial"/>
          <w:b/>
          <w:highlight w:val="yellow"/>
        </w:rPr>
      </w:pPr>
      <w:r w:rsidRPr="00CF4D33">
        <w:rPr>
          <w:rFonts w:ascii="Arial" w:hAnsi="Arial" w:cs="Arial"/>
          <w:b/>
          <w:highlight w:val="yellow"/>
        </w:rPr>
        <w:t>Searches:</w:t>
      </w:r>
    </w:p>
    <w:p w14:paraId="33472CC0" w14:textId="77777777" w:rsidR="004D223D" w:rsidRPr="00CF4D33" w:rsidRDefault="004D223D" w:rsidP="004D223D">
      <w:pPr>
        <w:numPr>
          <w:ilvl w:val="2"/>
          <w:numId w:val="14"/>
        </w:numPr>
        <w:spacing w:after="120"/>
        <w:rPr>
          <w:rFonts w:ascii="Arial" w:hAnsi="Arial" w:cs="Arial"/>
          <w:highlight w:val="yellow"/>
        </w:rPr>
      </w:pPr>
      <w:r w:rsidRPr="00CF4D33">
        <w:rPr>
          <w:rFonts w:ascii="Arial" w:hAnsi="Arial" w:cs="Arial"/>
          <w:highlight w:val="yellow"/>
        </w:rPr>
        <w:t xml:space="preserve">The interview/interrogation room </w:t>
      </w:r>
      <w:r w:rsidR="003C4326" w:rsidRPr="00CF4D33">
        <w:rPr>
          <w:rFonts w:ascii="Arial" w:hAnsi="Arial" w:cs="Arial"/>
          <w:highlight w:val="yellow"/>
        </w:rPr>
        <w:t>shall</w:t>
      </w:r>
      <w:r w:rsidRPr="00CF4D33">
        <w:rPr>
          <w:rFonts w:ascii="Arial" w:hAnsi="Arial" w:cs="Arial"/>
          <w:highlight w:val="yellow"/>
        </w:rPr>
        <w:t xml:space="preserve"> be searched prior to any suspect being placed in the room and after the subject has been removed from the room.</w:t>
      </w:r>
    </w:p>
    <w:p w14:paraId="4C8C93CC" w14:textId="77777777" w:rsidR="00F86B05" w:rsidRPr="00CF4D33" w:rsidRDefault="00F86B05" w:rsidP="00F86B05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 xml:space="preserve">Arrestees </w:t>
      </w:r>
      <w:r w:rsidR="003C4326" w:rsidRPr="00CF4D33">
        <w:rPr>
          <w:rFonts w:ascii="Arial" w:hAnsi="Arial" w:cs="Arial"/>
        </w:rPr>
        <w:t>shall</w:t>
      </w:r>
      <w:r w:rsidRPr="00CF4D33">
        <w:rPr>
          <w:rFonts w:ascii="Arial" w:hAnsi="Arial" w:cs="Arial"/>
        </w:rPr>
        <w:t xml:space="preserve"> be thoroughly searched prior to being placed in an interview room. </w:t>
      </w:r>
    </w:p>
    <w:p w14:paraId="480ECEFA" w14:textId="77777777" w:rsidR="00F86B05" w:rsidRPr="00CF4D33" w:rsidRDefault="00F86B05" w:rsidP="00F86B05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lastRenderedPageBreak/>
        <w:t xml:space="preserve">Officers should also </w:t>
      </w:r>
      <w:proofErr w:type="gramStart"/>
      <w:r w:rsidRPr="00CF4D33">
        <w:rPr>
          <w:rFonts w:ascii="Arial" w:hAnsi="Arial" w:cs="Arial"/>
        </w:rPr>
        <w:t>give consideration to</w:t>
      </w:r>
      <w:proofErr w:type="gramEnd"/>
      <w:r w:rsidRPr="00CF4D33">
        <w:rPr>
          <w:rFonts w:ascii="Arial" w:hAnsi="Arial" w:cs="Arial"/>
        </w:rPr>
        <w:t xml:space="preserve"> the possibility that non-arrested persons being placed in the room may be in possession of weapons and should consider a consent search.</w:t>
      </w:r>
    </w:p>
    <w:p w14:paraId="7B272CCD" w14:textId="77777777" w:rsidR="00DC2DC3" w:rsidRPr="00CF4D33" w:rsidRDefault="00DC2DC3" w:rsidP="00DC2DC3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 xml:space="preserve">Custody: An arrestee remains under the arresting officer’s custody, care, and control until such time as </w:t>
      </w:r>
      <w:r w:rsidR="00A230CF" w:rsidRPr="00CF4D33">
        <w:rPr>
          <w:rFonts w:ascii="Arial" w:hAnsi="Arial" w:cs="Arial"/>
        </w:rPr>
        <w:t>another officer physically relieves the arresting</w:t>
      </w:r>
      <w:r w:rsidRPr="00CF4D33">
        <w:rPr>
          <w:rFonts w:ascii="Arial" w:hAnsi="Arial" w:cs="Arial"/>
        </w:rPr>
        <w:t xml:space="preserve"> officer.</w:t>
      </w:r>
      <w:r w:rsidR="002329A7" w:rsidRPr="00CF4D33">
        <w:rPr>
          <w:rFonts w:ascii="Arial" w:hAnsi="Arial" w:cs="Arial"/>
        </w:rPr>
        <w:t xml:space="preserve">  As such, the officer has ultimate responsibility for the safety, security, and well-being of the arrestee.  </w:t>
      </w:r>
    </w:p>
    <w:p w14:paraId="28EEA877" w14:textId="77777777" w:rsidR="002329A7" w:rsidRPr="00CF4D33" w:rsidRDefault="00A230CF" w:rsidP="00DC2DC3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 xml:space="preserve">Arrestees who are to be interrogated </w:t>
      </w:r>
      <w:r w:rsidR="003C4326" w:rsidRPr="00CF4D33">
        <w:rPr>
          <w:rFonts w:ascii="Arial" w:hAnsi="Arial" w:cs="Arial"/>
        </w:rPr>
        <w:t>shall</w:t>
      </w:r>
      <w:r w:rsidRPr="00CF4D33">
        <w:rPr>
          <w:rFonts w:ascii="Arial" w:hAnsi="Arial" w:cs="Arial"/>
        </w:rPr>
        <w:t xml:space="preserve"> remai</w:t>
      </w:r>
      <w:r w:rsidR="004D223D" w:rsidRPr="00CF4D33">
        <w:rPr>
          <w:rFonts w:ascii="Arial" w:hAnsi="Arial" w:cs="Arial"/>
        </w:rPr>
        <w:t xml:space="preserve">n handcuffed until searched and </w:t>
      </w:r>
      <w:r w:rsidRPr="00CF4D33">
        <w:rPr>
          <w:rFonts w:ascii="Arial" w:hAnsi="Arial" w:cs="Arial"/>
        </w:rPr>
        <w:t>placed in the interrogation room</w:t>
      </w:r>
      <w:r w:rsidR="004D223D" w:rsidRPr="00CF4D33">
        <w:rPr>
          <w:rFonts w:ascii="Arial" w:hAnsi="Arial" w:cs="Arial"/>
        </w:rPr>
        <w:t>.</w:t>
      </w:r>
      <w:r w:rsidR="002329A7" w:rsidRPr="00CF4D33">
        <w:rPr>
          <w:rFonts w:ascii="Arial" w:hAnsi="Arial" w:cs="Arial"/>
        </w:rPr>
        <w:t xml:space="preserve">  </w:t>
      </w:r>
      <w:r w:rsidR="004D223D" w:rsidRPr="00CF4D33">
        <w:rPr>
          <w:rFonts w:ascii="Arial" w:hAnsi="Arial" w:cs="Arial"/>
        </w:rPr>
        <w:t>The officer has the</w:t>
      </w:r>
      <w:r w:rsidR="002329A7" w:rsidRPr="00CF4D33">
        <w:rPr>
          <w:rFonts w:ascii="Arial" w:hAnsi="Arial" w:cs="Arial"/>
        </w:rPr>
        <w:t xml:space="preserve"> discretion to remove the arrestee’s handcuffs for the duration of the interrogation.  If there is any question regarding officer safety the arrestee </w:t>
      </w:r>
      <w:r w:rsidR="003C4326" w:rsidRPr="00CF4D33">
        <w:rPr>
          <w:rFonts w:ascii="Arial" w:hAnsi="Arial" w:cs="Arial"/>
        </w:rPr>
        <w:t>shall</w:t>
      </w:r>
      <w:r w:rsidR="002329A7" w:rsidRPr="00CF4D33">
        <w:rPr>
          <w:rFonts w:ascii="Arial" w:hAnsi="Arial" w:cs="Arial"/>
        </w:rPr>
        <w:t xml:space="preserve"> remain handcuffed during the interrogation.</w:t>
      </w:r>
    </w:p>
    <w:p w14:paraId="66C19799" w14:textId="77777777" w:rsidR="000B3F87" w:rsidRPr="00CF4D33" w:rsidRDefault="000B3F87" w:rsidP="00DC2DC3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 xml:space="preserve">A </w:t>
      </w:r>
      <w:r w:rsidR="004D223D" w:rsidRPr="00CF4D33">
        <w:rPr>
          <w:rFonts w:ascii="Arial" w:hAnsi="Arial" w:cs="Arial"/>
        </w:rPr>
        <w:t>secure location should be designated</w:t>
      </w:r>
      <w:r w:rsidRPr="00CF4D33">
        <w:rPr>
          <w:rFonts w:ascii="Arial" w:hAnsi="Arial" w:cs="Arial"/>
        </w:rPr>
        <w:t xml:space="preserve"> for items removed from an arrestee as part of a search incident to arrest or a suspect as part of a consensual search and held for the duration of the interview/inte</w:t>
      </w:r>
      <w:r w:rsidR="004D223D" w:rsidRPr="00CF4D33">
        <w:rPr>
          <w:rFonts w:ascii="Arial" w:hAnsi="Arial" w:cs="Arial"/>
        </w:rPr>
        <w:t>rrogation.  All such items should be placed in the secure location</w:t>
      </w:r>
      <w:r w:rsidRPr="00CF4D33">
        <w:rPr>
          <w:rFonts w:ascii="Arial" w:hAnsi="Arial" w:cs="Arial"/>
        </w:rPr>
        <w:t xml:space="preserve"> for safekeeping.</w:t>
      </w:r>
    </w:p>
    <w:p w14:paraId="2BE1B588" w14:textId="77777777" w:rsidR="002329A7" w:rsidRPr="00CF4D33" w:rsidRDefault="002329A7" w:rsidP="002329A7">
      <w:pPr>
        <w:numPr>
          <w:ilvl w:val="1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  <w:b/>
        </w:rPr>
        <w:t>Monitoring</w:t>
      </w:r>
      <w:r w:rsidRPr="00CF4D33">
        <w:rPr>
          <w:rFonts w:ascii="Arial" w:hAnsi="Arial" w:cs="Arial"/>
        </w:rPr>
        <w:t>:</w:t>
      </w:r>
    </w:p>
    <w:p w14:paraId="0CFDD9EE" w14:textId="77777777" w:rsidR="002329A7" w:rsidRPr="00CF4D33" w:rsidRDefault="004D223D" w:rsidP="002329A7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>W</w:t>
      </w:r>
      <w:r w:rsidR="002329A7" w:rsidRPr="00CF4D33">
        <w:rPr>
          <w:rFonts w:ascii="Arial" w:hAnsi="Arial" w:cs="Arial"/>
        </w:rPr>
        <w:t xml:space="preserve">hen an arrestee </w:t>
      </w:r>
      <w:r w:rsidRPr="00CF4D33">
        <w:rPr>
          <w:rFonts w:ascii="Arial" w:hAnsi="Arial" w:cs="Arial"/>
        </w:rPr>
        <w:t>is placed in the interview room,</w:t>
      </w:r>
      <w:r w:rsidR="002329A7" w:rsidRPr="00CF4D33">
        <w:rPr>
          <w:rFonts w:ascii="Arial" w:hAnsi="Arial" w:cs="Arial"/>
        </w:rPr>
        <w:t xml:space="preserve"> they must be constantly and directly monitored either by direct physical supervision, two-way mirror, or by direct video supervision.</w:t>
      </w:r>
    </w:p>
    <w:p w14:paraId="019E49CB" w14:textId="77777777" w:rsidR="002329A7" w:rsidRPr="00CF4D33" w:rsidRDefault="004D223D" w:rsidP="002329A7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>Juveniles should</w:t>
      </w:r>
      <w:r w:rsidR="002329A7" w:rsidRPr="00CF4D33">
        <w:rPr>
          <w:rFonts w:ascii="Arial" w:hAnsi="Arial" w:cs="Arial"/>
        </w:rPr>
        <w:t xml:space="preserve"> not be left in an interview room unattended</w:t>
      </w:r>
      <w:r w:rsidRPr="00CF4D33">
        <w:rPr>
          <w:rFonts w:ascii="Arial" w:hAnsi="Arial" w:cs="Arial"/>
        </w:rPr>
        <w:t>.</w:t>
      </w:r>
      <w:r w:rsidR="002329A7" w:rsidRPr="00CF4D33">
        <w:rPr>
          <w:rFonts w:ascii="Arial" w:hAnsi="Arial" w:cs="Arial"/>
        </w:rPr>
        <w:t xml:space="preserve"> </w:t>
      </w:r>
    </w:p>
    <w:p w14:paraId="3081AB6B" w14:textId="77777777" w:rsidR="00A839D1" w:rsidRPr="00CF4D33" w:rsidRDefault="00A839D1" w:rsidP="00A839D1">
      <w:pPr>
        <w:numPr>
          <w:ilvl w:val="1"/>
          <w:numId w:val="14"/>
        </w:numPr>
        <w:spacing w:after="120"/>
        <w:rPr>
          <w:rFonts w:ascii="Arial" w:hAnsi="Arial" w:cs="Arial"/>
          <w:b/>
        </w:rPr>
      </w:pPr>
      <w:r w:rsidRPr="00CF4D33">
        <w:rPr>
          <w:rFonts w:ascii="Arial" w:hAnsi="Arial" w:cs="Arial"/>
          <w:b/>
        </w:rPr>
        <w:t>Equipment:</w:t>
      </w:r>
    </w:p>
    <w:p w14:paraId="7999E3F6" w14:textId="77777777" w:rsidR="00A839D1" w:rsidRPr="00CF4D33" w:rsidRDefault="00EC3835" w:rsidP="00EC3835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>Officers should</w:t>
      </w:r>
      <w:r w:rsidR="00A839D1" w:rsidRPr="00CF4D33">
        <w:rPr>
          <w:rFonts w:ascii="Arial" w:hAnsi="Arial" w:cs="Arial"/>
        </w:rPr>
        <w:t xml:space="preserve"> have their department issued portable radio or other means of communication with them in the interview/interrogation room and available </w:t>
      </w:r>
      <w:proofErr w:type="gramStart"/>
      <w:r w:rsidR="00A839D1" w:rsidRPr="00CF4D33">
        <w:rPr>
          <w:rFonts w:ascii="Arial" w:hAnsi="Arial" w:cs="Arial"/>
        </w:rPr>
        <w:t>in order to</w:t>
      </w:r>
      <w:proofErr w:type="gramEnd"/>
      <w:r w:rsidR="00A839D1" w:rsidRPr="00CF4D33">
        <w:rPr>
          <w:rFonts w:ascii="Arial" w:hAnsi="Arial" w:cs="Arial"/>
        </w:rPr>
        <w:t xml:space="preserve"> summon assistance. </w:t>
      </w:r>
    </w:p>
    <w:p w14:paraId="1FCB53A3" w14:textId="77777777" w:rsidR="007A6EE6" w:rsidRPr="00CF4D33" w:rsidRDefault="00517AAC" w:rsidP="00A839D1">
      <w:pPr>
        <w:numPr>
          <w:ilvl w:val="2"/>
          <w:numId w:val="14"/>
        </w:numPr>
        <w:spacing w:after="120"/>
        <w:rPr>
          <w:rFonts w:ascii="Arial" w:hAnsi="Arial" w:cs="Arial"/>
        </w:rPr>
      </w:pPr>
      <w:r w:rsidRPr="00CF4D33">
        <w:rPr>
          <w:rFonts w:ascii="Arial" w:hAnsi="Arial" w:cs="Arial"/>
        </w:rPr>
        <w:t>Officers should</w:t>
      </w:r>
      <w:r w:rsidR="00A230CF" w:rsidRPr="00CF4D33">
        <w:rPr>
          <w:rFonts w:ascii="Arial" w:hAnsi="Arial" w:cs="Arial"/>
        </w:rPr>
        <w:t xml:space="preserve"> be s</w:t>
      </w:r>
      <w:r w:rsidR="00EA1B91" w:rsidRPr="00CF4D33">
        <w:rPr>
          <w:rFonts w:ascii="Arial" w:hAnsi="Arial" w:cs="Arial"/>
        </w:rPr>
        <w:t>pecifically aware of items that</w:t>
      </w:r>
      <w:r w:rsidR="00A230CF" w:rsidRPr="00CF4D33">
        <w:rPr>
          <w:rFonts w:ascii="Arial" w:hAnsi="Arial" w:cs="Arial"/>
        </w:rPr>
        <w:t xml:space="preserve"> could be used as weapons.</w:t>
      </w:r>
    </w:p>
    <w:p w14:paraId="56544870" w14:textId="77777777" w:rsidR="00884801" w:rsidRPr="00CF4D33" w:rsidRDefault="00884801" w:rsidP="00884801">
      <w:pPr>
        <w:spacing w:after="120"/>
        <w:jc w:val="both"/>
        <w:rPr>
          <w:rFonts w:ascii="Arial" w:hAnsi="Arial" w:cs="Arial"/>
        </w:rPr>
      </w:pPr>
    </w:p>
    <w:p w14:paraId="7A6BE1AD" w14:textId="77777777" w:rsidR="00884801" w:rsidRPr="00CF4D33" w:rsidRDefault="00884801" w:rsidP="00884801">
      <w:pPr>
        <w:spacing w:after="120"/>
        <w:jc w:val="both"/>
        <w:rPr>
          <w:rFonts w:ascii="Arial" w:hAnsi="Arial" w:cs="Arial"/>
        </w:rPr>
      </w:pPr>
    </w:p>
    <w:p w14:paraId="17BDA6C2" w14:textId="77777777" w:rsidR="005B1971" w:rsidRPr="00CF4D33" w:rsidRDefault="005B1971" w:rsidP="00E136A3">
      <w:pPr>
        <w:spacing w:after="120"/>
        <w:ind w:left="792"/>
        <w:jc w:val="both"/>
        <w:rPr>
          <w:rFonts w:ascii="Arial" w:hAnsi="Arial" w:cs="Arial"/>
        </w:rPr>
      </w:pPr>
    </w:p>
    <w:sectPr w:rsidR="005B1971" w:rsidRPr="00CF4D33" w:rsidSect="00CF4D33">
      <w:footerReference w:type="even" r:id="rId7"/>
      <w:footerReference w:type="default" r:id="rId8"/>
      <w:headerReference w:type="first" r:id="rId9"/>
      <w:pgSz w:w="12240" w:h="15840" w:code="1"/>
      <w:pgMar w:top="1008" w:right="1152" w:bottom="1008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9A9E" w14:textId="77777777" w:rsidR="00706A69" w:rsidRDefault="00706A69">
      <w:r>
        <w:separator/>
      </w:r>
    </w:p>
  </w:endnote>
  <w:endnote w:type="continuationSeparator" w:id="0">
    <w:p w14:paraId="77C96209" w14:textId="77777777" w:rsidR="00706A69" w:rsidRDefault="0070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3D7B" w14:textId="77777777" w:rsidR="00942BC5" w:rsidRDefault="00942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DE5FFE" w14:textId="77777777" w:rsidR="00942BC5" w:rsidRDefault="00942B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D2AB" w14:textId="77777777" w:rsidR="00942BC5" w:rsidRDefault="00942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0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E6D3C4" w14:textId="28BF40F3" w:rsidR="00942BC5" w:rsidRDefault="00942BC5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</w:t>
    </w:r>
    <w:r w:rsidR="00CF4D33">
      <w:rPr>
        <w:sz w:val="20"/>
        <w:szCs w:val="20"/>
      </w:rPr>
      <w:t>25</w:t>
    </w:r>
    <w:r>
      <w:rPr>
        <w:sz w:val="20"/>
        <w:szCs w:val="20"/>
      </w:rPr>
      <w:t xml:space="preserve"> Legal &amp; Liability Risk Management Institute.</w:t>
    </w:r>
  </w:p>
  <w:p w14:paraId="55570AE6" w14:textId="77777777" w:rsidR="00942BC5" w:rsidRDefault="00942BC5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of this document is prohibited without license from LLRMI.</w:t>
    </w:r>
  </w:p>
  <w:p w14:paraId="074A0DC6" w14:textId="77777777" w:rsidR="00942BC5" w:rsidRDefault="00942BC5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0349" w14:textId="77777777" w:rsidR="00706A69" w:rsidRDefault="00706A69">
      <w:r>
        <w:separator/>
      </w:r>
    </w:p>
  </w:footnote>
  <w:footnote w:type="continuationSeparator" w:id="0">
    <w:p w14:paraId="6850C5DF" w14:textId="77777777" w:rsidR="00706A69" w:rsidRDefault="0070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E67E" w14:textId="0AA7450B" w:rsidR="00CF4D33" w:rsidRPr="00CF4D33" w:rsidRDefault="00CF4D33" w:rsidP="00CF4D33">
    <w:pPr>
      <w:pStyle w:val="Header"/>
      <w:tabs>
        <w:tab w:val="clear" w:pos="8640"/>
        <w:tab w:val="right" w:pos="9900"/>
      </w:tabs>
    </w:pPr>
    <w:r w:rsidRPr="003F2F39">
      <w:rPr>
        <w:rFonts w:ascii="Arial" w:hAnsi="Arial" w:cs="Arial"/>
        <w:noProof/>
      </w:rPr>
      <w:drawing>
        <wp:inline distT="0" distB="0" distL="0" distR="0" wp14:anchorId="4C9DFE8C" wp14:editId="643B2616">
          <wp:extent cx="2231136" cy="866542"/>
          <wp:effectExtent l="0" t="0" r="0" b="0"/>
          <wp:docPr id="179859030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90307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12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C2D440D" wp14:editId="0F987A1F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32F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D798F"/>
    <w:multiLevelType w:val="hybridMultilevel"/>
    <w:tmpl w:val="64FEC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B91"/>
    <w:multiLevelType w:val="hybridMultilevel"/>
    <w:tmpl w:val="3F343BF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1A06694"/>
    <w:multiLevelType w:val="multilevel"/>
    <w:tmpl w:val="8252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26791"/>
    <w:multiLevelType w:val="hybridMultilevel"/>
    <w:tmpl w:val="E0B29EF6"/>
    <w:lvl w:ilvl="0" w:tplc="C52485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81AFB"/>
    <w:multiLevelType w:val="multilevel"/>
    <w:tmpl w:val="0CF8D1C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CF215E6"/>
    <w:multiLevelType w:val="multilevel"/>
    <w:tmpl w:val="7642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261FE"/>
    <w:multiLevelType w:val="hybridMultilevel"/>
    <w:tmpl w:val="1F624CBA"/>
    <w:lvl w:ilvl="0" w:tplc="E908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89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4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4F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C6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0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E3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4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67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716574"/>
    <w:multiLevelType w:val="hybridMultilevel"/>
    <w:tmpl w:val="35683390"/>
    <w:lvl w:ilvl="0" w:tplc="75DA8A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87FB3"/>
    <w:multiLevelType w:val="multilevel"/>
    <w:tmpl w:val="A21C9F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 w15:restartNumberingAfterBreak="0">
    <w:nsid w:val="3442080C"/>
    <w:multiLevelType w:val="multilevel"/>
    <w:tmpl w:val="BA1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564F0"/>
    <w:multiLevelType w:val="hybridMultilevel"/>
    <w:tmpl w:val="1FDED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03A22"/>
    <w:multiLevelType w:val="hybridMultilevel"/>
    <w:tmpl w:val="D7CA1B1C"/>
    <w:lvl w:ilvl="0" w:tplc="4E068D8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F5FC517C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C8A9B8E">
      <w:start w:val="1"/>
      <w:numFmt w:val="lowerLetter"/>
      <w:lvlText w:val="%3."/>
      <w:lvlJc w:val="left"/>
      <w:pPr>
        <w:ind w:left="22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04DEFA7E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4" w:tplc="80B88FCC">
      <w:start w:val="1"/>
      <w:numFmt w:val="bullet"/>
      <w:lvlText w:val="•"/>
      <w:lvlJc w:val="left"/>
      <w:pPr>
        <w:ind w:left="2280" w:hanging="720"/>
      </w:pPr>
      <w:rPr>
        <w:rFonts w:hint="default"/>
      </w:rPr>
    </w:lvl>
    <w:lvl w:ilvl="5" w:tplc="E8909BD0">
      <w:start w:val="1"/>
      <w:numFmt w:val="bullet"/>
      <w:lvlText w:val="•"/>
      <w:lvlJc w:val="left"/>
      <w:pPr>
        <w:ind w:left="3496" w:hanging="720"/>
      </w:pPr>
      <w:rPr>
        <w:rFonts w:hint="default"/>
      </w:rPr>
    </w:lvl>
    <w:lvl w:ilvl="6" w:tplc="FCECAB4C">
      <w:start w:val="1"/>
      <w:numFmt w:val="bullet"/>
      <w:lvlText w:val="•"/>
      <w:lvlJc w:val="left"/>
      <w:pPr>
        <w:ind w:left="4713" w:hanging="720"/>
      </w:pPr>
      <w:rPr>
        <w:rFonts w:hint="default"/>
      </w:rPr>
    </w:lvl>
    <w:lvl w:ilvl="7" w:tplc="2E7EE874">
      <w:start w:val="1"/>
      <w:numFmt w:val="bullet"/>
      <w:lvlText w:val="•"/>
      <w:lvlJc w:val="left"/>
      <w:pPr>
        <w:ind w:left="5930" w:hanging="720"/>
      </w:pPr>
      <w:rPr>
        <w:rFonts w:hint="default"/>
      </w:rPr>
    </w:lvl>
    <w:lvl w:ilvl="8" w:tplc="2604DD64">
      <w:start w:val="1"/>
      <w:numFmt w:val="bullet"/>
      <w:lvlText w:val="•"/>
      <w:lvlJc w:val="left"/>
      <w:pPr>
        <w:ind w:left="7146" w:hanging="720"/>
      </w:pPr>
      <w:rPr>
        <w:rFonts w:hint="default"/>
      </w:rPr>
    </w:lvl>
  </w:abstractNum>
  <w:abstractNum w:abstractNumId="13" w15:restartNumberingAfterBreak="0">
    <w:nsid w:val="422B1AAB"/>
    <w:multiLevelType w:val="multilevel"/>
    <w:tmpl w:val="EA8EE46E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tabs>
          <w:tab w:val="num" w:pos="1656"/>
        </w:tabs>
        <w:ind w:left="1656" w:hanging="576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B02F75"/>
    <w:multiLevelType w:val="multilevel"/>
    <w:tmpl w:val="B9D6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95E84"/>
    <w:multiLevelType w:val="multilevel"/>
    <w:tmpl w:val="985C6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EEF500D"/>
    <w:multiLevelType w:val="hybridMultilevel"/>
    <w:tmpl w:val="0CD25AA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12C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225770F"/>
    <w:multiLevelType w:val="hybridMultilevel"/>
    <w:tmpl w:val="87D6BA16"/>
    <w:lvl w:ilvl="0" w:tplc="C52485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4C2D63"/>
    <w:multiLevelType w:val="multilevel"/>
    <w:tmpl w:val="61207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6E36745"/>
    <w:multiLevelType w:val="hybridMultilevel"/>
    <w:tmpl w:val="23AE156A"/>
    <w:lvl w:ilvl="0" w:tplc="D6B46D9A">
      <w:start w:val="1"/>
      <w:numFmt w:val="upperRoman"/>
      <w:lvlText w:val="%1."/>
      <w:lvlJc w:val="left"/>
      <w:pPr>
        <w:ind w:left="93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620FE56">
      <w:start w:val="1"/>
      <w:numFmt w:val="upperLetter"/>
      <w:lvlText w:val="%2.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F5694D2">
      <w:start w:val="1"/>
      <w:numFmt w:val="decimal"/>
      <w:lvlText w:val="%3."/>
      <w:lvlJc w:val="left"/>
      <w:pPr>
        <w:ind w:left="1296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CC440A66">
      <w:start w:val="1"/>
      <w:numFmt w:val="lowerLetter"/>
      <w:lvlText w:val="%4."/>
      <w:lvlJc w:val="left"/>
      <w:pPr>
        <w:ind w:left="165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 w:tplc="6AFEEB0E">
      <w:start w:val="1"/>
      <w:numFmt w:val="decimal"/>
      <w:lvlText w:val="(%5)"/>
      <w:lvlJc w:val="left"/>
      <w:pPr>
        <w:ind w:left="201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5" w:tplc="1D7EF0B6">
      <w:start w:val="1"/>
      <w:numFmt w:val="lowerLetter"/>
      <w:lvlText w:val="(%6)"/>
      <w:lvlJc w:val="left"/>
      <w:pPr>
        <w:ind w:left="17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6" w:tplc="10DC3018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7" w:tplc="926CAEDE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8" w:tplc="F84C480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</w:abstractNum>
  <w:abstractNum w:abstractNumId="21" w15:restartNumberingAfterBreak="0">
    <w:nsid w:val="6A1A46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3A6274"/>
    <w:multiLevelType w:val="hybridMultilevel"/>
    <w:tmpl w:val="873C7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7F8C"/>
    <w:multiLevelType w:val="multilevel"/>
    <w:tmpl w:val="E5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0008579">
    <w:abstractNumId w:val="16"/>
  </w:num>
  <w:num w:numId="2" w16cid:durableId="1873761601">
    <w:abstractNumId w:val="3"/>
  </w:num>
  <w:num w:numId="3" w16cid:durableId="1425692026">
    <w:abstractNumId w:val="7"/>
  </w:num>
  <w:num w:numId="4" w16cid:durableId="1849712834">
    <w:abstractNumId w:val="8"/>
  </w:num>
  <w:num w:numId="5" w16cid:durableId="823473926">
    <w:abstractNumId w:val="19"/>
  </w:num>
  <w:num w:numId="6" w16cid:durableId="415134520">
    <w:abstractNumId w:val="4"/>
  </w:num>
  <w:num w:numId="7" w16cid:durableId="38668536">
    <w:abstractNumId w:val="18"/>
  </w:num>
  <w:num w:numId="8" w16cid:durableId="990214616">
    <w:abstractNumId w:val="15"/>
  </w:num>
  <w:num w:numId="9" w16cid:durableId="629433957">
    <w:abstractNumId w:val="9"/>
  </w:num>
  <w:num w:numId="10" w16cid:durableId="87044682">
    <w:abstractNumId w:val="23"/>
  </w:num>
  <w:num w:numId="11" w16cid:durableId="241066201">
    <w:abstractNumId w:val="2"/>
  </w:num>
  <w:num w:numId="12" w16cid:durableId="646937824">
    <w:abstractNumId w:val="1"/>
  </w:num>
  <w:num w:numId="13" w16cid:durableId="1882402064">
    <w:abstractNumId w:val="22"/>
  </w:num>
  <w:num w:numId="14" w16cid:durableId="1803959021">
    <w:abstractNumId w:val="5"/>
  </w:num>
  <w:num w:numId="15" w16cid:durableId="1725249386">
    <w:abstractNumId w:val="11"/>
  </w:num>
  <w:num w:numId="16" w16cid:durableId="637879012">
    <w:abstractNumId w:val="17"/>
  </w:num>
  <w:num w:numId="17" w16cid:durableId="1431120436">
    <w:abstractNumId w:val="21"/>
  </w:num>
  <w:num w:numId="18" w16cid:durableId="1073430814">
    <w:abstractNumId w:val="0"/>
  </w:num>
  <w:num w:numId="19" w16cid:durableId="1490318657">
    <w:abstractNumId w:val="20"/>
  </w:num>
  <w:num w:numId="20" w16cid:durableId="156238291">
    <w:abstractNumId w:val="13"/>
  </w:num>
  <w:num w:numId="21" w16cid:durableId="715929864">
    <w:abstractNumId w:val="12"/>
  </w:num>
  <w:num w:numId="22" w16cid:durableId="521092007">
    <w:abstractNumId w:val="14"/>
  </w:num>
  <w:num w:numId="23" w16cid:durableId="1050109687">
    <w:abstractNumId w:val="10"/>
  </w:num>
  <w:num w:numId="24" w16cid:durableId="1447892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C7"/>
    <w:rsid w:val="00043FEB"/>
    <w:rsid w:val="00075721"/>
    <w:rsid w:val="00075924"/>
    <w:rsid w:val="0008117B"/>
    <w:rsid w:val="000960CB"/>
    <w:rsid w:val="000B3F87"/>
    <w:rsid w:val="000C2035"/>
    <w:rsid w:val="000F7ECF"/>
    <w:rsid w:val="00117793"/>
    <w:rsid w:val="0016135E"/>
    <w:rsid w:val="00161A08"/>
    <w:rsid w:val="001722DA"/>
    <w:rsid w:val="001A7AFE"/>
    <w:rsid w:val="0020004A"/>
    <w:rsid w:val="002329A7"/>
    <w:rsid w:val="00233223"/>
    <w:rsid w:val="00240D74"/>
    <w:rsid w:val="002E52C7"/>
    <w:rsid w:val="002E55CE"/>
    <w:rsid w:val="00302337"/>
    <w:rsid w:val="00336196"/>
    <w:rsid w:val="00337F87"/>
    <w:rsid w:val="00367F1F"/>
    <w:rsid w:val="003B48D6"/>
    <w:rsid w:val="003B5565"/>
    <w:rsid w:val="003C4326"/>
    <w:rsid w:val="003E7E46"/>
    <w:rsid w:val="00401C81"/>
    <w:rsid w:val="004621B7"/>
    <w:rsid w:val="00486000"/>
    <w:rsid w:val="004A5F50"/>
    <w:rsid w:val="004D223D"/>
    <w:rsid w:val="005045A9"/>
    <w:rsid w:val="00511E12"/>
    <w:rsid w:val="005148F4"/>
    <w:rsid w:val="00517AAC"/>
    <w:rsid w:val="0056662B"/>
    <w:rsid w:val="00572AA6"/>
    <w:rsid w:val="00596EE5"/>
    <w:rsid w:val="005A72AB"/>
    <w:rsid w:val="005B1971"/>
    <w:rsid w:val="005B4001"/>
    <w:rsid w:val="005C7AA6"/>
    <w:rsid w:val="00611F0C"/>
    <w:rsid w:val="00630DC7"/>
    <w:rsid w:val="00657599"/>
    <w:rsid w:val="006837C7"/>
    <w:rsid w:val="00684912"/>
    <w:rsid w:val="006D6C8E"/>
    <w:rsid w:val="006E0587"/>
    <w:rsid w:val="00706A69"/>
    <w:rsid w:val="00711902"/>
    <w:rsid w:val="00781F5B"/>
    <w:rsid w:val="00793B81"/>
    <w:rsid w:val="00796F54"/>
    <w:rsid w:val="007A6EE6"/>
    <w:rsid w:val="007C2A4D"/>
    <w:rsid w:val="007C67DF"/>
    <w:rsid w:val="007D27E0"/>
    <w:rsid w:val="00816CBA"/>
    <w:rsid w:val="00823EBE"/>
    <w:rsid w:val="008258E9"/>
    <w:rsid w:val="0082635C"/>
    <w:rsid w:val="00830C15"/>
    <w:rsid w:val="00854F26"/>
    <w:rsid w:val="00866136"/>
    <w:rsid w:val="00883184"/>
    <w:rsid w:val="00884801"/>
    <w:rsid w:val="008853D1"/>
    <w:rsid w:val="008A69A6"/>
    <w:rsid w:val="008D4C03"/>
    <w:rsid w:val="008E280D"/>
    <w:rsid w:val="009020A4"/>
    <w:rsid w:val="009319DA"/>
    <w:rsid w:val="00942BC5"/>
    <w:rsid w:val="009719CB"/>
    <w:rsid w:val="009D167B"/>
    <w:rsid w:val="009D60A1"/>
    <w:rsid w:val="009D6D12"/>
    <w:rsid w:val="00A15AF2"/>
    <w:rsid w:val="00A2171B"/>
    <w:rsid w:val="00A21C59"/>
    <w:rsid w:val="00A230CF"/>
    <w:rsid w:val="00A51068"/>
    <w:rsid w:val="00A839D1"/>
    <w:rsid w:val="00A86331"/>
    <w:rsid w:val="00AA7AB2"/>
    <w:rsid w:val="00B263FC"/>
    <w:rsid w:val="00B45EE1"/>
    <w:rsid w:val="00B5389E"/>
    <w:rsid w:val="00B630DE"/>
    <w:rsid w:val="00B63776"/>
    <w:rsid w:val="00BA1C66"/>
    <w:rsid w:val="00BD47B0"/>
    <w:rsid w:val="00C54B07"/>
    <w:rsid w:val="00C569F3"/>
    <w:rsid w:val="00C62826"/>
    <w:rsid w:val="00C87C07"/>
    <w:rsid w:val="00CC55BE"/>
    <w:rsid w:val="00CC74BA"/>
    <w:rsid w:val="00CD232D"/>
    <w:rsid w:val="00CE4AD4"/>
    <w:rsid w:val="00CF4D33"/>
    <w:rsid w:val="00D00FF3"/>
    <w:rsid w:val="00D04A81"/>
    <w:rsid w:val="00D26D8A"/>
    <w:rsid w:val="00D44C70"/>
    <w:rsid w:val="00D910C5"/>
    <w:rsid w:val="00DC2DC3"/>
    <w:rsid w:val="00E136A3"/>
    <w:rsid w:val="00E168D4"/>
    <w:rsid w:val="00E53A5F"/>
    <w:rsid w:val="00EA1B91"/>
    <w:rsid w:val="00EC3835"/>
    <w:rsid w:val="00ED075A"/>
    <w:rsid w:val="00ED1AB0"/>
    <w:rsid w:val="00EF611B"/>
    <w:rsid w:val="00F25FFF"/>
    <w:rsid w:val="00F4256F"/>
    <w:rsid w:val="00F55D86"/>
    <w:rsid w:val="00F60F3A"/>
    <w:rsid w:val="00F86B05"/>
    <w:rsid w:val="00FB33F7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9C90C"/>
  <w15:chartTrackingRefBased/>
  <w15:docId w15:val="{BA74B079-77AD-485F-AEF9-6EBEF24F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mterms31">
    <w:name w:val="pmterms31"/>
    <w:rsid w:val="00572AA6"/>
    <w:rPr>
      <w:b/>
      <w:bCs/>
      <w:i w:val="0"/>
      <w:iCs w:val="0"/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erm1">
    <w:name w:val="term1"/>
    <w:rsid w:val="00572AA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60F3A"/>
    <w:pPr>
      <w:widowControl w:val="0"/>
      <w:ind w:left="1016" w:hanging="360"/>
    </w:pPr>
  </w:style>
  <w:style w:type="character" w:customStyle="1" w:styleId="BodyTextChar">
    <w:name w:val="Body Text Char"/>
    <w:link w:val="BodyText"/>
    <w:uiPriority w:val="1"/>
    <w:rsid w:val="00F60F3A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F60F3A"/>
    <w:pPr>
      <w:widowControl w:val="0"/>
      <w:ind w:left="1016" w:hanging="360"/>
    </w:pPr>
    <w:rPr>
      <w:sz w:val="22"/>
      <w:szCs w:val="22"/>
    </w:rPr>
  </w:style>
  <w:style w:type="character" w:customStyle="1" w:styleId="ssbf">
    <w:name w:val="ss_bf"/>
    <w:rsid w:val="00884801"/>
  </w:style>
  <w:style w:type="character" w:customStyle="1" w:styleId="apple-converted-space">
    <w:name w:val="apple-converted-space"/>
    <w:rsid w:val="00884801"/>
  </w:style>
  <w:style w:type="character" w:styleId="CommentReference">
    <w:name w:val="annotation reference"/>
    <w:rsid w:val="00096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0CB"/>
  </w:style>
  <w:style w:type="paragraph" w:styleId="CommentSubject">
    <w:name w:val="annotation subject"/>
    <w:basedOn w:val="CommentText"/>
    <w:next w:val="CommentText"/>
    <w:link w:val="CommentSubjectChar"/>
    <w:rsid w:val="000960CB"/>
    <w:rPr>
      <w:b/>
      <w:bCs/>
    </w:rPr>
  </w:style>
  <w:style w:type="character" w:customStyle="1" w:styleId="CommentSubjectChar">
    <w:name w:val="Comment Subject Char"/>
    <w:link w:val="CommentSubject"/>
    <w:rsid w:val="000960CB"/>
    <w:rPr>
      <w:b/>
      <w:bCs/>
    </w:rPr>
  </w:style>
  <w:style w:type="paragraph" w:styleId="Revision">
    <w:name w:val="Revision"/>
    <w:hidden/>
    <w:uiPriority w:val="99"/>
    <w:semiHidden/>
    <w:rsid w:val="00CC7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LLRMI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 Ryan</dc:creator>
  <cp:keywords/>
  <cp:lastModifiedBy>John Clark</cp:lastModifiedBy>
  <cp:revision>3</cp:revision>
  <cp:lastPrinted>2010-01-14T19:11:00Z</cp:lastPrinted>
  <dcterms:created xsi:type="dcterms:W3CDTF">2025-05-28T20:25:00Z</dcterms:created>
  <dcterms:modified xsi:type="dcterms:W3CDTF">2025-06-06T17:43:00Z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c6aa7d83-04ac-4ea2-a7fc-31c6ea0faf8d</vt:lpwstr>
  </property>
</Properties>
</file>